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BA" w:rsidRPr="00A957E8" w:rsidRDefault="002D73BA" w:rsidP="002D73BA">
      <w:pPr>
        <w:spacing w:after="0" w:line="240" w:lineRule="auto"/>
        <w:jc w:val="center"/>
        <w:rPr>
          <w:rFonts w:ascii="Times New Roman Tj" w:hAnsi="Times New Roman Tj"/>
          <w:sz w:val="32"/>
          <w:szCs w:val="32"/>
        </w:rPr>
      </w:pPr>
      <w:r w:rsidRPr="00B47E6F">
        <w:rPr>
          <w:rFonts w:ascii="Times New Roman Tj" w:hAnsi="Times New Roman Tj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-249555</wp:posOffset>
            </wp:positionV>
            <wp:extent cx="749935" cy="778510"/>
            <wp:effectExtent l="19050" t="0" r="0" b="0"/>
            <wp:wrapSquare wrapText="right"/>
            <wp:docPr id="9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3BA" w:rsidRDefault="002D73BA" w:rsidP="002D73BA">
      <w:pPr>
        <w:spacing w:after="0" w:line="240" w:lineRule="auto"/>
        <w:jc w:val="center"/>
        <w:rPr>
          <w:rFonts w:ascii="Times New Roman Tj" w:hAnsi="Times New Roman Tj"/>
          <w:sz w:val="20"/>
          <w:szCs w:val="20"/>
        </w:rPr>
      </w:pPr>
    </w:p>
    <w:p w:rsidR="002D73BA" w:rsidRDefault="002D73BA" w:rsidP="002D73BA">
      <w:pPr>
        <w:spacing w:after="0" w:line="240" w:lineRule="auto"/>
        <w:jc w:val="center"/>
        <w:rPr>
          <w:rFonts w:ascii="Times New Roman Tj" w:hAnsi="Times New Roman Tj"/>
          <w:sz w:val="20"/>
          <w:szCs w:val="20"/>
        </w:rPr>
      </w:pPr>
    </w:p>
    <w:p w:rsidR="002D73BA" w:rsidRPr="00A957E8" w:rsidRDefault="002D73BA" w:rsidP="002D73BA">
      <w:pPr>
        <w:spacing w:after="0" w:line="240" w:lineRule="auto"/>
        <w:jc w:val="center"/>
        <w:rPr>
          <w:rFonts w:ascii="Times New Roman Tj" w:hAnsi="Times New Roman Tj"/>
          <w:sz w:val="20"/>
          <w:szCs w:val="20"/>
        </w:rPr>
      </w:pPr>
    </w:p>
    <w:p w:rsidR="002D73BA" w:rsidRPr="00A957E8" w:rsidRDefault="00BC38B6" w:rsidP="002D73BA">
      <w:pPr>
        <w:spacing w:after="0" w:line="240" w:lineRule="auto"/>
        <w:jc w:val="center"/>
        <w:rPr>
          <w:rFonts w:ascii="Times New Roman Tj" w:hAnsi="Times New Roman Tj" w:cs="Courier New"/>
          <w:b/>
          <w:sz w:val="32"/>
          <w:szCs w:val="32"/>
        </w:rPr>
      </w:pPr>
      <w:proofErr w:type="gramStart"/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2D73BA" w:rsidRPr="00A957E8">
        <w:rPr>
          <w:rFonts w:ascii="Times New Roman Tj" w:hAnsi="Times New Roman Tj" w:cs="Courier New"/>
          <w:b/>
          <w:sz w:val="32"/>
          <w:szCs w:val="32"/>
        </w:rPr>
        <w:t xml:space="preserve">УКУМАТИ  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2D73BA" w:rsidRPr="00A957E8">
        <w:rPr>
          <w:rFonts w:ascii="Times New Roman Tj" w:hAnsi="Times New Roman Tj" w:cs="Courier New"/>
          <w:b/>
          <w:sz w:val="32"/>
          <w:szCs w:val="32"/>
        </w:rPr>
        <w:t>УМ</w:t>
      </w:r>
      <w:r>
        <w:rPr>
          <w:rFonts w:ascii="Times New Roman Tj" w:hAnsi="Times New Roman Tj" w:cs="Courier New"/>
          <w:b/>
          <w:sz w:val="32"/>
          <w:szCs w:val="32"/>
        </w:rPr>
        <w:t>Ҳ</w:t>
      </w:r>
      <w:r w:rsidR="002D73BA" w:rsidRPr="00A957E8">
        <w:rPr>
          <w:rFonts w:ascii="Times New Roman Tj" w:hAnsi="Times New Roman Tj" w:cs="Courier New"/>
          <w:b/>
          <w:sz w:val="32"/>
          <w:szCs w:val="32"/>
        </w:rPr>
        <w:t>УРИИ</w:t>
      </w:r>
      <w:proofErr w:type="gramEnd"/>
      <w:r w:rsidR="002D73BA" w:rsidRPr="00A957E8">
        <w:rPr>
          <w:rFonts w:ascii="Times New Roman Tj" w:hAnsi="Times New Roman Tj" w:cs="Courier New"/>
          <w:b/>
          <w:sz w:val="32"/>
          <w:szCs w:val="32"/>
        </w:rPr>
        <w:t xml:space="preserve">  ТО</w:t>
      </w:r>
      <w:r>
        <w:rPr>
          <w:rFonts w:ascii="Times New Roman Tj" w:hAnsi="Times New Roman Tj" w:cs="Courier New"/>
          <w:b/>
          <w:sz w:val="32"/>
          <w:szCs w:val="32"/>
        </w:rPr>
        <w:t>Ҷ</w:t>
      </w:r>
      <w:r w:rsidR="002D73BA" w:rsidRPr="00A957E8">
        <w:rPr>
          <w:rFonts w:ascii="Times New Roman Tj" w:hAnsi="Times New Roman Tj" w:cs="Courier New"/>
          <w:b/>
          <w:sz w:val="32"/>
          <w:szCs w:val="32"/>
        </w:rPr>
        <w:t>ИКИСТОН</w:t>
      </w:r>
    </w:p>
    <w:p w:rsidR="002D73BA" w:rsidRPr="00A957E8" w:rsidRDefault="00BC38B6" w:rsidP="002D73BA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>Қ</w:t>
      </w:r>
      <w:r w:rsidR="002D73BA" w:rsidRPr="00A957E8">
        <w:rPr>
          <w:rFonts w:ascii="Times New Roman Tj" w:hAnsi="Times New Roman Tj"/>
          <w:b/>
          <w:sz w:val="32"/>
          <w:szCs w:val="32"/>
        </w:rPr>
        <w:t xml:space="preserve"> А Р О Р</w:t>
      </w:r>
    </w:p>
    <w:p w:rsidR="002D73BA" w:rsidRPr="00A957E8" w:rsidRDefault="002D73BA" w:rsidP="002D73BA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A957E8">
        <w:rPr>
          <w:rFonts w:ascii="Times New Roman Tj" w:hAnsi="Times New Roman Tj"/>
          <w:b/>
          <w:sz w:val="32"/>
          <w:szCs w:val="32"/>
        </w:rPr>
        <w:t>ПРАВИТЕЛЬСТВО РЕСПУБЛИКИ ТАДЖИКИСТАН</w:t>
      </w:r>
    </w:p>
    <w:p w:rsidR="002D73BA" w:rsidRPr="00A957E8" w:rsidRDefault="002D73BA" w:rsidP="002D73BA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r w:rsidRPr="00A957E8">
        <w:rPr>
          <w:rFonts w:ascii="Times New Roman Tj" w:hAnsi="Times New Roman Tj"/>
          <w:b/>
          <w:sz w:val="32"/>
          <w:szCs w:val="32"/>
        </w:rPr>
        <w:t>ПОСТАНОВЛЕНИЕ</w:t>
      </w:r>
    </w:p>
    <w:p w:rsidR="002D73BA" w:rsidRPr="00A957E8" w:rsidRDefault="002D73BA" w:rsidP="002D73BA">
      <w:pPr>
        <w:spacing w:after="0" w:line="240" w:lineRule="auto"/>
        <w:ind w:firstLine="360"/>
        <w:jc w:val="center"/>
        <w:rPr>
          <w:rFonts w:ascii="Times New Roman Tj" w:hAnsi="Times New Roman Tj"/>
          <w:sz w:val="32"/>
          <w:szCs w:val="32"/>
        </w:rPr>
      </w:pPr>
      <w:r w:rsidRPr="00A957E8">
        <w:rPr>
          <w:rFonts w:ascii="Times New Roman Tj" w:hAnsi="Times New Roman Tj"/>
          <w:sz w:val="32"/>
          <w:szCs w:val="32"/>
        </w:rPr>
        <w:t xml:space="preserve"> </w:t>
      </w:r>
    </w:p>
    <w:p w:rsidR="002D73BA" w:rsidRPr="00775F8C" w:rsidRDefault="002D73BA" w:rsidP="002D73BA">
      <w:pPr>
        <w:spacing w:after="0" w:line="240" w:lineRule="auto"/>
        <w:ind w:firstLine="3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2D73BA" w:rsidRPr="00775F8C" w:rsidRDefault="002D73BA" w:rsidP="002D73BA">
      <w:pPr>
        <w:spacing w:after="0" w:line="240" w:lineRule="auto"/>
        <w:ind w:firstLine="360"/>
        <w:jc w:val="center"/>
        <w:rPr>
          <w:rFonts w:ascii="Times New Roman Tj" w:hAnsi="Times New Roman Tj" w:cs="Courier New"/>
          <w:b/>
          <w:sz w:val="32"/>
          <w:szCs w:val="32"/>
        </w:rPr>
      </w:pPr>
    </w:p>
    <w:p w:rsidR="002D73BA" w:rsidRPr="00775F8C" w:rsidRDefault="002D73BA" w:rsidP="002D73BA">
      <w:pPr>
        <w:spacing w:after="0" w:line="240" w:lineRule="auto"/>
        <w:jc w:val="center"/>
        <w:rPr>
          <w:rFonts w:ascii="Times New Roman Tj" w:hAnsi="Times New Roman Tj"/>
          <w:b/>
          <w:noProof/>
          <w:sz w:val="32"/>
          <w:szCs w:val="32"/>
          <w:lang w:val="tg-Cyrl-TJ"/>
        </w:rPr>
      </w:pPr>
      <w:r w:rsidRPr="00775F8C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аз </w:t>
      </w:r>
      <w:r w:rsidRPr="00775F8C">
        <w:rPr>
          <w:rFonts w:ascii="Times New Roman Tj" w:hAnsi="Times New Roman Tj"/>
          <w:b/>
          <w:noProof/>
          <w:sz w:val="32"/>
          <w:szCs w:val="32"/>
        </w:rPr>
        <w:t>2 июли</w:t>
      </w:r>
      <w:r w:rsidRPr="00775F8C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соли 2013, №293                               </w:t>
      </w:r>
      <w:r w:rsidRPr="00775F8C">
        <w:rPr>
          <w:rFonts w:ascii="Times New Roman Tj" w:hAnsi="Times New Roman Tj"/>
          <w:b/>
          <w:noProof/>
          <w:sz w:val="32"/>
          <w:szCs w:val="32"/>
        </w:rPr>
        <w:t xml:space="preserve">           </w:t>
      </w:r>
      <w:r w:rsidRPr="00775F8C">
        <w:rPr>
          <w:rFonts w:ascii="Times New Roman Tj" w:hAnsi="Times New Roman Tj"/>
          <w:b/>
          <w:noProof/>
          <w:sz w:val="32"/>
          <w:szCs w:val="32"/>
          <w:lang w:val="tg-Cyrl-TJ"/>
        </w:rPr>
        <w:t>ш. Душанбе</w:t>
      </w:r>
    </w:p>
    <w:p w:rsidR="002D73BA" w:rsidRPr="00775F8C" w:rsidRDefault="002D73BA" w:rsidP="002D73BA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</w:p>
    <w:p w:rsidR="002D73BA" w:rsidRPr="00775F8C" w:rsidRDefault="002D73BA" w:rsidP="002D73BA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</w:p>
    <w:p w:rsidR="002D73BA" w:rsidRPr="00775F8C" w:rsidRDefault="002D73BA" w:rsidP="002D73BA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bookmarkStart w:id="0" w:name="_GoBack"/>
      <w:r w:rsidRPr="00775F8C">
        <w:rPr>
          <w:rFonts w:ascii="Times New Roman Tj" w:hAnsi="Times New Roman Tj"/>
          <w:b/>
          <w:sz w:val="32"/>
          <w:szCs w:val="32"/>
        </w:rPr>
        <w:t xml:space="preserve">Дар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бораи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Тартиб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ва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шарт</w:t>
      </w:r>
      <w:r w:rsidR="00BC38B6">
        <w:rPr>
          <w:rFonts w:ascii="Times New Roman Tj" w:hAnsi="Times New Roman Tj"/>
          <w:b/>
          <w:sz w:val="32"/>
          <w:szCs w:val="32"/>
        </w:rPr>
        <w:t>ҳ</w:t>
      </w:r>
      <w:r w:rsidRPr="00775F8C">
        <w:rPr>
          <w:rFonts w:ascii="Times New Roman Tj" w:hAnsi="Times New Roman Tj"/>
          <w:b/>
          <w:sz w:val="32"/>
          <w:szCs w:val="32"/>
        </w:rPr>
        <w:t>ои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пардохти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</w:p>
    <w:p w:rsidR="002D73BA" w:rsidRPr="00775F8C" w:rsidRDefault="002D73BA" w:rsidP="002D73BA">
      <w:pPr>
        <w:spacing w:after="0" w:line="240" w:lineRule="auto"/>
        <w:jc w:val="center"/>
        <w:rPr>
          <w:rFonts w:ascii="Times New Roman Tj" w:hAnsi="Times New Roman Tj"/>
          <w:b/>
          <w:sz w:val="32"/>
          <w:szCs w:val="32"/>
        </w:rPr>
      </w:pP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кўмакпул</w:t>
      </w:r>
      <w:r w:rsidR="00BC38B6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барои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дафн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ба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аъзои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оилаи</w:t>
      </w:r>
      <w:proofErr w:type="spellEnd"/>
      <w:r w:rsidRPr="00775F8C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775F8C">
        <w:rPr>
          <w:rFonts w:ascii="Times New Roman Tj" w:hAnsi="Times New Roman Tj"/>
          <w:b/>
          <w:sz w:val="32"/>
          <w:szCs w:val="32"/>
        </w:rPr>
        <w:t>камбизоат</w:t>
      </w:r>
      <w:proofErr w:type="spellEnd"/>
    </w:p>
    <w:bookmarkEnd w:id="0"/>
    <w:p w:rsidR="002D73BA" w:rsidRPr="00A957E8" w:rsidRDefault="002D73BA" w:rsidP="002D73BA">
      <w:pPr>
        <w:spacing w:after="0" w:line="240" w:lineRule="auto"/>
        <w:rPr>
          <w:rFonts w:ascii="Times New Roman Tj" w:hAnsi="Times New Roman Tj"/>
          <w:sz w:val="32"/>
          <w:szCs w:val="32"/>
        </w:rPr>
      </w:pP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Мутоби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 модда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ои 16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» ва 51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икистон </w:t>
      </w:r>
      <w:r w:rsidRPr="00A957E8">
        <w:rPr>
          <w:rFonts w:ascii="Times New Roman Tj" w:hAnsi="Times New Roman Tj"/>
          <w:sz w:val="32"/>
          <w:szCs w:val="32"/>
        </w:rPr>
        <w:t xml:space="preserve">«Дар </w:t>
      </w:r>
      <w:proofErr w:type="spellStart"/>
      <w:r w:rsidRPr="00A957E8">
        <w:rPr>
          <w:rFonts w:ascii="Times New Roman Tj" w:hAnsi="Times New Roman Tj"/>
          <w:sz w:val="32"/>
          <w:szCs w:val="32"/>
        </w:rPr>
        <w:t>бораи</w:t>
      </w:r>
      <w:proofErr w:type="spellEnd"/>
      <w:r w:rsidRPr="00A957E8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A957E8">
        <w:rPr>
          <w:rFonts w:ascii="Times New Roman Tj" w:hAnsi="Times New Roman Tj"/>
          <w:sz w:val="32"/>
          <w:szCs w:val="32"/>
        </w:rPr>
        <w:t>санад</w:t>
      </w:r>
      <w:r w:rsidR="00BC38B6">
        <w:rPr>
          <w:rFonts w:ascii="Times New Roman Tj" w:hAnsi="Times New Roman Tj"/>
          <w:sz w:val="32"/>
          <w:szCs w:val="32"/>
        </w:rPr>
        <w:t>ҳ</w:t>
      </w:r>
      <w:r w:rsidRPr="00A957E8">
        <w:rPr>
          <w:rFonts w:ascii="Times New Roman Tj" w:hAnsi="Times New Roman Tj"/>
          <w:sz w:val="32"/>
          <w:szCs w:val="32"/>
        </w:rPr>
        <w:t>ои</w:t>
      </w:r>
      <w:proofErr w:type="spellEnd"/>
      <w:r w:rsidRPr="00A957E8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A957E8">
        <w:rPr>
          <w:rFonts w:ascii="Times New Roman Tj" w:hAnsi="Times New Roman Tj"/>
          <w:sz w:val="32"/>
          <w:szCs w:val="32"/>
        </w:rPr>
        <w:t>меъёрии</w:t>
      </w:r>
      <w:proofErr w:type="spellEnd"/>
      <w:r w:rsidRPr="00A957E8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BC38B6">
        <w:rPr>
          <w:rFonts w:ascii="Times New Roman Tj" w:hAnsi="Times New Roman Tj"/>
          <w:sz w:val="32"/>
          <w:szCs w:val="32"/>
        </w:rPr>
        <w:t>ҳ</w:t>
      </w:r>
      <w:r w:rsidRPr="00A957E8">
        <w:rPr>
          <w:rFonts w:ascii="Times New Roman Tj" w:hAnsi="Times New Roman Tj"/>
          <w:sz w:val="32"/>
          <w:szCs w:val="32"/>
        </w:rPr>
        <w:t>у</w:t>
      </w:r>
      <w:r w:rsidR="00BC38B6">
        <w:rPr>
          <w:rFonts w:ascii="Times New Roman Tj" w:hAnsi="Times New Roman Tj"/>
          <w:sz w:val="32"/>
          <w:szCs w:val="32"/>
        </w:rPr>
        <w:t>қ</w:t>
      </w:r>
      <w:r w:rsidRPr="00A957E8">
        <w:rPr>
          <w:rFonts w:ascii="Times New Roman Tj" w:hAnsi="Times New Roman Tj"/>
          <w:sz w:val="32"/>
          <w:szCs w:val="32"/>
        </w:rPr>
        <w:t>у</w:t>
      </w:r>
      <w:r w:rsidR="00BC38B6">
        <w:rPr>
          <w:rFonts w:ascii="Times New Roman Tj" w:hAnsi="Times New Roman Tj"/>
          <w:sz w:val="32"/>
          <w:szCs w:val="32"/>
        </w:rPr>
        <w:t>қӣ</w:t>
      </w:r>
      <w:proofErr w:type="spellEnd"/>
      <w:r w:rsidRPr="00A957E8">
        <w:rPr>
          <w:rFonts w:ascii="Times New Roman Tj" w:hAnsi="Times New Roman Tj"/>
          <w:sz w:val="32"/>
          <w:szCs w:val="32"/>
        </w:rPr>
        <w:t>»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</w:t>
      </w:r>
      <w:r w:rsidRPr="00A957E8">
        <w:rPr>
          <w:rFonts w:ascii="Times New Roman Tj" w:hAnsi="Times New Roman Tj"/>
          <w:sz w:val="32"/>
          <w:szCs w:val="32"/>
        </w:rPr>
        <w:t xml:space="preserve">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а р о р  м е к у н а д: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1. Тартиб ва шарт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пардохти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 тасди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карда шавад (замима мегардад).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2. Бонки давлатии амонатгузории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«Амонатбонк» пардохти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камбизоатро бе ситонидани харо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от барои хизматрасонии бонк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амал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намояд. 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3.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арори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аз 3 сентябри соли соли 1998, №347 «Дар бораи тасди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 Низомномаи тартиб ва шарт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пардохти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камбизоат» беэътибор дониста шавад.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rPr>
          <w:rFonts w:ascii="Times New Roman Tj" w:hAnsi="Times New Roman Tj" w:cs="Courier New"/>
          <w:b/>
          <w:sz w:val="32"/>
          <w:szCs w:val="32"/>
          <w:lang w:val="tg-Cyrl-TJ"/>
        </w:rPr>
      </w:pPr>
      <w:r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        </w:t>
      </w:r>
      <w:r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Раиси</w:t>
      </w:r>
    </w:p>
    <w:p w:rsidR="002D73BA" w:rsidRPr="00A957E8" w:rsidRDefault="00BC38B6" w:rsidP="002D73BA">
      <w:pPr>
        <w:spacing w:after="0" w:line="240" w:lineRule="auto"/>
        <w:jc w:val="center"/>
        <w:rPr>
          <w:rFonts w:ascii="Times New Roman Tj" w:hAnsi="Times New Roman Tj" w:cs="Courier New"/>
          <w:b/>
          <w:sz w:val="32"/>
          <w:szCs w:val="32"/>
          <w:lang w:val="tg-Cyrl-TJ"/>
        </w:rPr>
      </w:pPr>
      <w:r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="002D73BA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укумати 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Ҷ</w:t>
      </w:r>
      <w:r w:rsidR="002D73BA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ум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="002D73BA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урии            </w:t>
      </w:r>
      <w:r w:rsidR="002D73BA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        </w:t>
      </w:r>
      <w:r w:rsidR="002D73BA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Эмомал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ӣ</w:t>
      </w:r>
      <w:r w:rsidR="002D73BA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Ра</w:t>
      </w:r>
      <w:r>
        <w:rPr>
          <w:rFonts w:ascii="Times New Roman Tj" w:hAnsi="Times New Roman Tj" w:cs="Courier New"/>
          <w:b/>
          <w:sz w:val="32"/>
          <w:szCs w:val="32"/>
          <w:lang w:val="tg-Cyrl-TJ"/>
        </w:rPr>
        <w:t>ҳ</w:t>
      </w:r>
      <w:r w:rsidR="002D73BA"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мон</w:t>
      </w:r>
    </w:p>
    <w:p w:rsidR="002D73BA" w:rsidRPr="00A957E8" w:rsidRDefault="002D73BA" w:rsidP="002D73BA">
      <w:pPr>
        <w:spacing w:after="0" w:line="240" w:lineRule="auto"/>
        <w:rPr>
          <w:rFonts w:ascii="Times New Roman Tj" w:hAnsi="Times New Roman Tj"/>
          <w:b/>
          <w:sz w:val="32"/>
          <w:szCs w:val="32"/>
          <w:lang w:val="tg-Cyrl-TJ"/>
        </w:rPr>
      </w:pPr>
      <w:r>
        <w:rPr>
          <w:rFonts w:ascii="Times New Roman Tj" w:hAnsi="Times New Roman Tj" w:cs="Courier New"/>
          <w:b/>
          <w:sz w:val="32"/>
          <w:szCs w:val="32"/>
          <w:lang w:val="tg-Cyrl-TJ"/>
        </w:rPr>
        <w:t xml:space="preserve">               </w:t>
      </w:r>
      <w:r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То</w:t>
      </w:r>
      <w:r w:rsidR="00BC38B6">
        <w:rPr>
          <w:rFonts w:ascii="Times New Roman Tj" w:hAnsi="Times New Roman Tj" w:cs="Courier New"/>
          <w:b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 w:cs="Courier New"/>
          <w:b/>
          <w:sz w:val="32"/>
          <w:szCs w:val="32"/>
          <w:lang w:val="tg-Cyrl-TJ"/>
        </w:rPr>
        <w:t>икистон</w:t>
      </w:r>
    </w:p>
    <w:p w:rsidR="002D73BA" w:rsidRPr="00A957E8" w:rsidRDefault="002D73BA" w:rsidP="002D73BA">
      <w:pPr>
        <w:spacing w:after="0" w:line="240" w:lineRule="auto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jc w:val="both"/>
        <w:rPr>
          <w:rFonts w:ascii="Times New Roman Tj" w:hAnsi="Times New Roman Tj" w:cs="Courier New"/>
          <w:sz w:val="32"/>
          <w:szCs w:val="32"/>
          <w:lang w:val="tg-Cyrl-TJ"/>
        </w:rPr>
      </w:pPr>
    </w:p>
    <w:p w:rsidR="002D73BA" w:rsidRPr="00A957E8" w:rsidRDefault="002D73BA" w:rsidP="002D73BA">
      <w:pPr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 w:cs="Courier New"/>
          <w:sz w:val="32"/>
          <w:szCs w:val="32"/>
          <w:lang w:val="tg-Cyrl-TJ"/>
        </w:rPr>
        <w:lastRenderedPageBreak/>
        <w:t xml:space="preserve">                   </w:t>
      </w:r>
      <w:r w:rsidRPr="00A957E8">
        <w:rPr>
          <w:rFonts w:ascii="Times New Roman Tj" w:hAnsi="Times New Roman Tj" w:cs="Courier New"/>
          <w:sz w:val="32"/>
          <w:szCs w:val="32"/>
          <w:lang w:val="tg-Cyrl-TJ"/>
        </w:rPr>
        <w:tab/>
      </w:r>
      <w:r w:rsidRPr="00A957E8">
        <w:rPr>
          <w:rFonts w:ascii="Times New Roman Tj" w:hAnsi="Times New Roman Tj" w:cs="Courier New"/>
          <w:sz w:val="32"/>
          <w:szCs w:val="32"/>
          <w:lang w:val="tg-Cyrl-TJ"/>
        </w:rPr>
        <w:tab/>
        <w:t xml:space="preserve"> </w:t>
      </w:r>
    </w:p>
    <w:p w:rsidR="002D73BA" w:rsidRPr="00A957E8" w:rsidRDefault="002D73BA" w:rsidP="002D73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      </w:t>
      </w:r>
      <w:r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Замима </w:t>
      </w:r>
    </w:p>
    <w:p w:rsidR="002D73BA" w:rsidRPr="00A957E8" w:rsidRDefault="002D73BA" w:rsidP="002D73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             </w:t>
      </w:r>
      <w:r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 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Бо </w:t>
      </w:r>
      <w:r w:rsidR="00BC38B6">
        <w:rPr>
          <w:rFonts w:ascii="Times New Roman Tj" w:hAnsi="Times New Roman Tj"/>
          <w:b/>
          <w:noProof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арори </w:t>
      </w:r>
      <w:r w:rsidR="00BC38B6">
        <w:rPr>
          <w:rFonts w:ascii="Times New Roman Tj" w:hAnsi="Times New Roman Tj"/>
          <w:b/>
          <w:noProof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укумати </w:t>
      </w:r>
    </w:p>
    <w:p w:rsidR="002D73BA" w:rsidRPr="00A957E8" w:rsidRDefault="002D73BA" w:rsidP="002D73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 xml:space="preserve">                                </w:t>
      </w:r>
      <w:r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 xml:space="preserve">                        </w:t>
      </w:r>
      <w:r w:rsidRPr="00A957E8"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 xml:space="preserve"> </w:t>
      </w:r>
      <w:r w:rsidR="00BC38B6"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 w:cs="Lucida Sans Unicode"/>
          <w:b/>
          <w:noProof/>
          <w:spacing w:val="3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b/>
          <w:noProof/>
          <w:spacing w:val="3"/>
          <w:sz w:val="32"/>
          <w:szCs w:val="32"/>
          <w:lang w:val="tg-Cyrl-TJ"/>
        </w:rPr>
        <w:t>икистон</w:t>
      </w:r>
    </w:p>
    <w:p w:rsidR="002D73BA" w:rsidRPr="00A957E8" w:rsidRDefault="002D73BA" w:rsidP="002D73BA">
      <w:pPr>
        <w:shd w:val="clear" w:color="auto" w:fill="FFFFFF"/>
        <w:tabs>
          <w:tab w:val="left" w:leader="underscore" w:pos="5174"/>
          <w:tab w:val="left" w:leader="underscore" w:pos="6734"/>
          <w:tab w:val="left" w:leader="underscore" w:pos="8861"/>
        </w:tabs>
        <w:spacing w:after="0" w:line="240" w:lineRule="auto"/>
        <w:ind w:right="29" w:firstLine="567"/>
        <w:jc w:val="both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       </w:t>
      </w:r>
      <w:r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                           </w:t>
      </w:r>
      <w:r w:rsidRPr="00A957E8">
        <w:rPr>
          <w:rFonts w:ascii="Times New Roman Tj" w:hAnsi="Times New Roman Tj"/>
          <w:b/>
          <w:noProof/>
          <w:sz w:val="32"/>
          <w:szCs w:val="32"/>
          <w:lang w:val="tg-Cyrl-TJ"/>
        </w:rPr>
        <w:t xml:space="preserve">аз 2 июли соли 2013, 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>№293</w:t>
      </w:r>
    </w:p>
    <w:p w:rsidR="002D73BA" w:rsidRPr="00A957E8" w:rsidRDefault="002D73BA" w:rsidP="002D73BA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 Tj" w:hAnsi="Times New Roman Tj"/>
          <w:b/>
          <w:noProof/>
          <w:spacing w:val="-2"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                                           </w:t>
      </w:r>
      <w:r>
        <w:rPr>
          <w:rFonts w:ascii="Times New Roman Tj" w:hAnsi="Times New Roman Tj"/>
          <w:b/>
          <w:sz w:val="32"/>
          <w:szCs w:val="32"/>
          <w:lang w:val="tg-Cyrl-TJ"/>
        </w:rPr>
        <w:t xml:space="preserve">                      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>тасди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</w:t>
      </w:r>
      <w:r w:rsidRPr="00A957E8">
        <w:rPr>
          <w:rFonts w:ascii="Times New Roman Tj" w:hAnsi="Times New Roman Tj"/>
          <w:b/>
          <w:noProof/>
          <w:spacing w:val="-2"/>
          <w:sz w:val="32"/>
          <w:szCs w:val="32"/>
          <w:lang w:val="tg-Cyrl-TJ"/>
        </w:rPr>
        <w:t>шудааст</w:t>
      </w:r>
    </w:p>
    <w:p w:rsidR="002D73BA" w:rsidRPr="00A957E8" w:rsidRDefault="002D73BA" w:rsidP="002D73BA">
      <w:pPr>
        <w:spacing w:after="0" w:line="240" w:lineRule="auto"/>
        <w:rPr>
          <w:rFonts w:ascii="Times New Roman Tj" w:hAnsi="Times New Roman Tj"/>
          <w:b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ind w:left="450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ab/>
        <w:t xml:space="preserve">                                                      </w:t>
      </w:r>
    </w:p>
    <w:p w:rsidR="002D73BA" w:rsidRPr="00A957E8" w:rsidRDefault="002D73BA" w:rsidP="002D73BA">
      <w:pPr>
        <w:spacing w:after="0" w:line="240" w:lineRule="auto"/>
        <w:ind w:left="450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>ТАРТИБИ</w:t>
      </w:r>
    </w:p>
    <w:p w:rsidR="002D73BA" w:rsidRPr="00A957E8" w:rsidRDefault="002D73BA" w:rsidP="002D73BA">
      <w:pPr>
        <w:spacing w:after="0" w:line="240" w:lineRule="auto"/>
        <w:ind w:left="450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>пардохти кўмакпул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барои дафн ба аъзои оилаи камбизоат</w:t>
      </w:r>
    </w:p>
    <w:p w:rsidR="002D73BA" w:rsidRDefault="002D73BA" w:rsidP="002D73BA">
      <w:pPr>
        <w:spacing w:after="0" w:line="240" w:lineRule="auto"/>
        <w:ind w:left="450"/>
        <w:jc w:val="center"/>
        <w:rPr>
          <w:rFonts w:ascii="Times New Roman Tj" w:hAnsi="Times New Roman Tj"/>
          <w:b/>
          <w:sz w:val="20"/>
          <w:szCs w:val="20"/>
          <w:lang w:val="tg-Cyrl-TJ"/>
        </w:rPr>
      </w:pPr>
      <w:r w:rsidRPr="0094698C">
        <w:rPr>
          <w:rFonts w:ascii="Times New Roman Tj" w:hAnsi="Times New Roman Tj"/>
          <w:b/>
          <w:sz w:val="20"/>
          <w:szCs w:val="20"/>
          <w:lang w:val="tg-Cyrl-TJ"/>
        </w:rPr>
        <w:t>(</w:t>
      </w:r>
      <w:r>
        <w:rPr>
          <w:rFonts w:ascii="Times New Roman Tj" w:hAnsi="Times New Roman Tj"/>
          <w:b/>
          <w:sz w:val="20"/>
          <w:szCs w:val="20"/>
          <w:lang w:val="tg-Cyrl-TJ"/>
        </w:rPr>
        <w:t>дар та</w:t>
      </w:r>
      <w:r w:rsidR="00BC38B6">
        <w:rPr>
          <w:rFonts w:ascii="Times New Roman Tj" w:hAnsi="Times New Roman Tj"/>
          <w:b/>
          <w:sz w:val="20"/>
          <w:szCs w:val="20"/>
          <w:lang w:val="tg-Cyrl-TJ"/>
        </w:rPr>
        <w:t>ҳ</w:t>
      </w:r>
      <w:r>
        <w:rPr>
          <w:rFonts w:ascii="Times New Roman Tj" w:hAnsi="Times New Roman Tj"/>
          <w:b/>
          <w:sz w:val="20"/>
          <w:szCs w:val="20"/>
          <w:lang w:val="tg-Cyrl-TJ"/>
        </w:rPr>
        <w:t xml:space="preserve">рири </w:t>
      </w:r>
      <w:r w:rsidR="00BC38B6">
        <w:rPr>
          <w:rFonts w:ascii="Times New Roman Tj" w:hAnsi="Times New Roman Tj"/>
          <w:b/>
          <w:sz w:val="20"/>
          <w:szCs w:val="20"/>
          <w:lang w:val="tg-Cyrl-TJ"/>
        </w:rPr>
        <w:t>қ</w:t>
      </w:r>
      <w:r w:rsidRPr="0094698C">
        <w:rPr>
          <w:rFonts w:ascii="Times New Roman Tj" w:hAnsi="Times New Roman Tj"/>
          <w:b/>
          <w:sz w:val="20"/>
          <w:szCs w:val="20"/>
          <w:lang w:val="tg-Cyrl-TJ"/>
        </w:rPr>
        <w:t xml:space="preserve">арори </w:t>
      </w:r>
      <w:r w:rsidR="00BC38B6">
        <w:rPr>
          <w:rFonts w:ascii="Times New Roman Tj" w:hAnsi="Times New Roman Tj"/>
          <w:b/>
          <w:sz w:val="20"/>
          <w:szCs w:val="20"/>
          <w:lang w:val="tg-Cyrl-TJ"/>
        </w:rPr>
        <w:t>Ҳ</w:t>
      </w:r>
      <w:r w:rsidRPr="0094698C">
        <w:rPr>
          <w:rFonts w:ascii="Times New Roman Tj" w:hAnsi="Times New Roman Tj"/>
          <w:b/>
          <w:sz w:val="20"/>
          <w:szCs w:val="20"/>
          <w:lang w:val="tg-Cyrl-TJ"/>
        </w:rPr>
        <w:t xml:space="preserve">укумати </w:t>
      </w:r>
      <w:r w:rsidR="00BC38B6">
        <w:rPr>
          <w:rFonts w:ascii="Times New Roman Tj" w:hAnsi="Times New Roman Tj"/>
          <w:b/>
          <w:sz w:val="20"/>
          <w:szCs w:val="20"/>
          <w:lang w:val="tg-Cyrl-TJ"/>
        </w:rPr>
        <w:t>Ҷ</w:t>
      </w:r>
      <w:r w:rsidRPr="0094698C">
        <w:rPr>
          <w:rFonts w:ascii="Times New Roman Tj" w:hAnsi="Times New Roman Tj"/>
          <w:b/>
          <w:sz w:val="20"/>
          <w:szCs w:val="20"/>
          <w:lang w:val="tg-Cyrl-TJ"/>
        </w:rPr>
        <w:t>Т аз 5 ноябри соли 2014, №709)</w:t>
      </w:r>
    </w:p>
    <w:p w:rsidR="002D73BA" w:rsidRPr="0094698C" w:rsidRDefault="002D73BA" w:rsidP="002D73BA">
      <w:pPr>
        <w:spacing w:after="0" w:line="240" w:lineRule="auto"/>
        <w:ind w:left="450"/>
        <w:jc w:val="center"/>
        <w:rPr>
          <w:rFonts w:ascii="Times New Roman Tj" w:hAnsi="Times New Roman Tj"/>
          <w:b/>
          <w:sz w:val="20"/>
          <w:szCs w:val="20"/>
          <w:lang w:val="tg-Cyrl-TJ"/>
        </w:rPr>
      </w:pPr>
    </w:p>
    <w:p w:rsidR="002D73BA" w:rsidRPr="00A957E8" w:rsidRDefault="002D73BA" w:rsidP="002D73BA">
      <w:pPr>
        <w:pStyle w:val="a3"/>
        <w:numPr>
          <w:ilvl w:val="0"/>
          <w:numId w:val="1"/>
        </w:numPr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>Му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>аррароти умум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ӣ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1. Тартиби мазкур мутоби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 моддаи 16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>» та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ия гардида, тартиб ва шарт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пардохти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дафнро ба аъзои оилаи камбизоат муайян менамояд.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2. Ба гирифтани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</w:t>
      </w:r>
      <w:r>
        <w:rPr>
          <w:rFonts w:ascii="Times New Roman Tj" w:hAnsi="Times New Roman Tj"/>
          <w:sz w:val="32"/>
          <w:szCs w:val="32"/>
          <w:lang w:val="tg-Cyrl-TJ"/>
        </w:rPr>
        <w:t>арои дафн аъзои оилаи камбизоат ё дигар шахсе,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ки дар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удуди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зиндаг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мекунад ва маросими дафни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рванди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икистонро ан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ом додааст,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дорад.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3. Далели он ки шахси ба гирифтани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иатнамуда аъзои оилаи камбизоат мебошад, бо тартиби му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аррарнамудаи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икистон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ониби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ваколатдори давлат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тасди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карда мешавад. 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4.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 мувофи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 моддаи 16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>» ба андозаи бист нишонди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анда барои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исоб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 пардохт карда мешавад. </w:t>
      </w:r>
    </w:p>
    <w:p w:rsidR="002D73BA" w:rsidRPr="00A957E8" w:rsidRDefault="002D73BA" w:rsidP="002D73BA">
      <w:pPr>
        <w:pStyle w:val="a4"/>
        <w:tabs>
          <w:tab w:val="left" w:pos="9356"/>
        </w:tabs>
        <w:spacing w:before="0" w:beforeAutospacing="0" w:after="0" w:afterAutospacing="0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5. Дар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ру но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ия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ое, ки нисбати музди ме</w:t>
      </w:r>
      <w:r w:rsidRPr="00A957E8">
        <w:rPr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нати кормандон коэффитсиент</w:t>
      </w:r>
      <w:r w:rsidRPr="00A957E8">
        <w:rPr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но</w:t>
      </w:r>
      <w:r w:rsidRPr="00A957E8">
        <w:rPr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ияв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му</w:t>
      </w:r>
      <w:r w:rsidRPr="00A957E8">
        <w:rPr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аррар гардидааст, андозаи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 мувофи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 моддаи 18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онуни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«Дар бораи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уртаи давлатии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>» бо назардошти ин коэффитсиент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исоб ва пардохт карда мешавад.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2D73BA" w:rsidRPr="00A957E8" w:rsidRDefault="002D73BA" w:rsidP="002D73BA">
      <w:pPr>
        <w:spacing w:after="0" w:line="240" w:lineRule="auto"/>
        <w:ind w:left="540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lastRenderedPageBreak/>
        <w:t>2. Ма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>оми ваколатдор оид ба пардохти кўмакпул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барои дафн ба аъзои оилаи камбизоат</w:t>
      </w:r>
    </w:p>
    <w:p w:rsidR="002D73BA" w:rsidRPr="00A957E8" w:rsidRDefault="002D73BA" w:rsidP="002D73BA">
      <w:pPr>
        <w:spacing w:after="0" w:line="240" w:lineRule="auto"/>
        <w:ind w:firstLine="567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6.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 вобаста аз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тимоии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рванди вафоткарда (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алокгардида)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BC38B6">
        <w:rPr>
          <w:rFonts w:ascii="Times New Roman Tj" w:hAnsi="Times New Roman Tj"/>
          <w:sz w:val="32"/>
          <w:szCs w:val="32"/>
          <w:lang w:val="tg-Cyrl-TJ"/>
        </w:rPr>
        <w:t>ғҳ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омоти зерин пардохт мегардад: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а) Агентии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ва нафа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</w:t>
      </w:r>
      <w:r>
        <w:rPr>
          <w:rFonts w:ascii="Times New Roman Tj" w:hAnsi="Times New Roman Tj"/>
          <w:sz w:val="32"/>
          <w:szCs w:val="32"/>
          <w:lang w:val="tg-Cyrl-TJ"/>
        </w:rPr>
        <w:t xml:space="preserve">и назди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икистон (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 xml:space="preserve">арори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Т аз 05.11.2014, №709)</w:t>
      </w:r>
      <w:r w:rsidRPr="00A957E8">
        <w:rPr>
          <w:rFonts w:ascii="Times New Roman Tj" w:hAnsi="Times New Roman Tj"/>
          <w:sz w:val="32"/>
          <w:szCs w:val="32"/>
          <w:lang w:val="tg-Cyrl-TJ"/>
        </w:rPr>
        <w:t>: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урташудае, ки то рўзи вафот кор мекарданд;  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аъзои корношоями оилаи вафоткардаи шахси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урташуда; 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рвандони мува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атан бекоре, ки то рўзи вафот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бекор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доштанд ва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бекор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мегирифтанд;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рвандоне, ки то рўзи вафот дониш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ўи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таълимии та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силоти ол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ва ё миёнаи касб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, аспирантура ва ординатура буданд; 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рвандоне, ки то рўзи вафот аз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омоти мазкур нафа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 мегирифтанд.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б)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омоти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роияи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аллии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окимияти давлатии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 ва но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ия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о: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рвандони бекоре, ки то рўзи вафот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бекор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надоштанд ва шахсони бе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зисти муайян;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аъзои оилаи корношоями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рвандони бекори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бекор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надошта ва аъзои оилаи корношоями нафа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агирон;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рвандони фавтида (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алокгардида), ки хизмати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арбиро аз рўи даъват адо менамуданд.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7. Дар сурати вафоти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рвандоне, ки то рўзи вафот дар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давлатии хизматрасонии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>,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таълим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кўдакони ятиму бепарастор ва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исло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та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ти таъминоти пурраи давлат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арор доштанд, агар маросими дафни он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ониби ин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 ан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 дода шуда бошад,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пардохт карда намешавад. Маросими дафни ин гурў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рвандон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исоби мабла</w:t>
      </w:r>
      <w:r w:rsidR="00BC38B6">
        <w:rPr>
          <w:rFonts w:ascii="Times New Roman Tj" w:hAnsi="Times New Roman Tj"/>
          <w:sz w:val="32"/>
          <w:szCs w:val="32"/>
          <w:lang w:val="tg-Cyrl-TJ"/>
        </w:rPr>
        <w:t>ғҳ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мазкур амал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мешавад.  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8. Агар маросими дафни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рвандоне, ки то рўзи вафот дар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давлатии хизматрасонии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>,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таълим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A957E8">
        <w:rPr>
          <w:rFonts w:ascii="Times New Roman Tj" w:hAnsi="Times New Roman Tj"/>
          <w:sz w:val="32"/>
          <w:szCs w:val="32"/>
          <w:lang w:val="tg-Cyrl-TJ"/>
        </w:rPr>
        <w:lastRenderedPageBreak/>
        <w:t>барои кўдакони ятиму бепарастор ва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исло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та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ти таъминоти пурраи давлат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арордошта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ониби оилаи камбизоат ан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 дода шуда бошад,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вобаста аз талаботи банди 6 Тартиби мазкур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ониби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омоти дахлдор пардохт карда мешавад. </w:t>
      </w:r>
    </w:p>
    <w:p w:rsidR="002D73BA" w:rsidRPr="00A957E8" w:rsidRDefault="002D73BA" w:rsidP="002D73BA">
      <w:pPr>
        <w:spacing w:after="0" w:line="240" w:lineRule="auto"/>
        <w:ind w:left="540"/>
        <w:jc w:val="both"/>
        <w:rPr>
          <w:rFonts w:ascii="Times New Roman Tj" w:hAnsi="Times New Roman Tj"/>
          <w:b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ind w:left="540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>3. Тартиби муро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>иати аъзои оилаи камбизоат барои гирифтани кўмакпул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барои дафн </w:t>
      </w:r>
    </w:p>
    <w:p w:rsidR="002D73BA" w:rsidRPr="00A957E8" w:rsidRDefault="002D73BA" w:rsidP="002D73BA">
      <w:pPr>
        <w:spacing w:after="0" w:line="240" w:lineRule="auto"/>
        <w:ind w:firstLine="567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9. Аъзои оилаи камбизоате, ки маросими дафни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рвандони дар зербанди а) банди 6 Тартиби мазкур пешбинишударо ан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 додааст, барои гирифтани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бо ариза ба раёсати (шуъбаи) Агентии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ва нафа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</w:t>
      </w:r>
      <w:r>
        <w:rPr>
          <w:rFonts w:ascii="Times New Roman Tj" w:hAnsi="Times New Roman Tj"/>
          <w:sz w:val="32"/>
          <w:szCs w:val="32"/>
          <w:lang w:val="tg-Cyrl-TJ"/>
        </w:rPr>
        <w:t xml:space="preserve">и назди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икистон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дар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исти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омати худ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иат менамояд. Ба ариза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</w:t>
      </w:r>
      <w:r w:rsidR="00BC38B6">
        <w:rPr>
          <w:rFonts w:ascii="Times New Roman Tj" w:hAnsi="Times New Roman Tj"/>
          <w:sz w:val="32"/>
          <w:szCs w:val="32"/>
          <w:lang w:val="tg-Cyrl-TJ"/>
        </w:rPr>
        <w:t>ҷҷ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ат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зерин замима карда мешаванд</w:t>
      </w:r>
      <w:r>
        <w:rPr>
          <w:rFonts w:ascii="Times New Roman Tj" w:hAnsi="Times New Roman Tj"/>
          <w:sz w:val="32"/>
          <w:szCs w:val="32"/>
          <w:lang w:val="tg-Cyrl-TJ"/>
        </w:rPr>
        <w:t xml:space="preserve"> (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 xml:space="preserve">арори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Т аз 05.11.2014, №709)</w:t>
      </w:r>
      <w:r w:rsidRPr="00A957E8">
        <w:rPr>
          <w:rFonts w:ascii="Times New Roman Tj" w:hAnsi="Times New Roman Tj"/>
          <w:sz w:val="32"/>
          <w:szCs w:val="32"/>
          <w:lang w:val="tg-Cyrl-TJ"/>
        </w:rPr>
        <w:t>: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нусхаи шиносномаи аризади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анда;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- </w:t>
      </w:r>
      <w:r>
        <w:rPr>
          <w:rFonts w:ascii="Times New Roman Tj" w:hAnsi="Times New Roman Tj"/>
          <w:sz w:val="32"/>
          <w:szCs w:val="32"/>
          <w:lang w:val="tg-Cyrl-TJ"/>
        </w:rPr>
        <w:t>маълумотномаи муассисаи тибб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>
        <w:rPr>
          <w:rFonts w:ascii="Times New Roman Tj" w:hAnsi="Times New Roman Tj"/>
          <w:sz w:val="32"/>
          <w:szCs w:val="32"/>
          <w:lang w:val="tg-Cyrl-TJ"/>
        </w:rPr>
        <w:t xml:space="preserve"> оид ба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вафоти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рванд;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маълумотномаи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оми ваколатдор </w:t>
      </w:r>
      <w:r>
        <w:rPr>
          <w:rFonts w:ascii="Times New Roman Tj" w:hAnsi="Times New Roman Tj"/>
          <w:sz w:val="32"/>
          <w:szCs w:val="32"/>
          <w:lang w:val="tg-Cyrl-TJ"/>
        </w:rPr>
        <w:t>оид ба камбизоатии оилаи шахси фавтида м</w:t>
      </w:r>
      <w:r w:rsidRPr="00A957E8">
        <w:rPr>
          <w:rFonts w:ascii="Times New Roman Tj" w:hAnsi="Times New Roman Tj"/>
          <w:sz w:val="32"/>
          <w:szCs w:val="32"/>
          <w:lang w:val="tg-Cyrl-TJ"/>
        </w:rPr>
        <w:t>ебошад</w:t>
      </w:r>
      <w:r>
        <w:rPr>
          <w:rFonts w:ascii="Times New Roman Tj" w:hAnsi="Times New Roman Tj"/>
          <w:sz w:val="32"/>
          <w:szCs w:val="32"/>
          <w:lang w:val="tg-Cyrl-TJ"/>
        </w:rPr>
        <w:t>.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10. Аъзои оилаи камбизоате, ки маросими дафни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рвандони дар зербанди б) банди 6 Тартиби мазкур пешбинишударо ан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 додааст, барои гирифтани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бахши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ифзи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тимоии 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олии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омоти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роияи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аллии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окимияти давлатии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исти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омати худ бо ариза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иат менамояд. Ба ариза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</w:t>
      </w:r>
      <w:r w:rsidR="00BC38B6">
        <w:rPr>
          <w:rFonts w:ascii="Times New Roman Tj" w:hAnsi="Times New Roman Tj"/>
          <w:sz w:val="32"/>
          <w:szCs w:val="32"/>
          <w:lang w:val="tg-Cyrl-TJ"/>
        </w:rPr>
        <w:t>ҷҷ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ат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зерин замима карда мешаванд</w:t>
      </w:r>
      <w:r>
        <w:rPr>
          <w:rFonts w:ascii="Times New Roman Tj" w:hAnsi="Times New Roman Tj"/>
          <w:sz w:val="32"/>
          <w:szCs w:val="32"/>
          <w:lang w:val="tg-Cyrl-TJ"/>
        </w:rPr>
        <w:t xml:space="preserve"> (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 xml:space="preserve">арори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Т аз 05.11.2014, №709)</w:t>
      </w:r>
      <w:r w:rsidRPr="00A957E8">
        <w:rPr>
          <w:rFonts w:ascii="Times New Roman Tj" w:hAnsi="Times New Roman Tj"/>
          <w:sz w:val="32"/>
          <w:szCs w:val="32"/>
          <w:lang w:val="tg-Cyrl-TJ"/>
        </w:rPr>
        <w:t>: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нусхаи шиносномаи аризади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анда;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- </w:t>
      </w:r>
      <w:r>
        <w:rPr>
          <w:rFonts w:ascii="Times New Roman Tj" w:hAnsi="Times New Roman Tj"/>
          <w:sz w:val="32"/>
          <w:szCs w:val="32"/>
          <w:lang w:val="tg-Cyrl-TJ"/>
        </w:rPr>
        <w:t>маълумотномаи муассисаи тибб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>
        <w:rPr>
          <w:rFonts w:ascii="Times New Roman Tj" w:hAnsi="Times New Roman Tj"/>
          <w:sz w:val="32"/>
          <w:szCs w:val="32"/>
          <w:lang w:val="tg-Cyrl-TJ"/>
        </w:rPr>
        <w:t xml:space="preserve"> оид ба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вафоти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рванд;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- маълумотномаи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оми ваколатдор </w:t>
      </w:r>
      <w:r>
        <w:rPr>
          <w:rFonts w:ascii="Times New Roman Tj" w:hAnsi="Times New Roman Tj"/>
          <w:sz w:val="32"/>
          <w:szCs w:val="32"/>
          <w:lang w:val="tg-Cyrl-TJ"/>
        </w:rPr>
        <w:t>оид ба камбизоатии оилаи шахси фавтида м</w:t>
      </w:r>
      <w:r w:rsidRPr="00A957E8">
        <w:rPr>
          <w:rFonts w:ascii="Times New Roman Tj" w:hAnsi="Times New Roman Tj"/>
          <w:sz w:val="32"/>
          <w:szCs w:val="32"/>
          <w:lang w:val="tg-Cyrl-TJ"/>
        </w:rPr>
        <w:t>ебошад</w:t>
      </w:r>
      <w:r>
        <w:rPr>
          <w:rFonts w:ascii="Times New Roman Tj" w:hAnsi="Times New Roman Tj"/>
          <w:sz w:val="32"/>
          <w:szCs w:val="32"/>
          <w:lang w:val="tg-Cyrl-TJ"/>
        </w:rPr>
        <w:t>.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11. Ариза барои гирифтани кўмак</w:t>
      </w:r>
      <w:r>
        <w:rPr>
          <w:rFonts w:ascii="Times New Roman Tj" w:hAnsi="Times New Roman Tj"/>
          <w:sz w:val="32"/>
          <w:szCs w:val="32"/>
          <w:lang w:val="tg-Cyrl-TJ"/>
        </w:rPr>
        <w:t>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>
        <w:rPr>
          <w:rFonts w:ascii="Times New Roman Tj" w:hAnsi="Times New Roman Tj"/>
          <w:sz w:val="32"/>
          <w:szCs w:val="32"/>
          <w:lang w:val="tg-Cyrl-TJ"/>
        </w:rPr>
        <w:t xml:space="preserve"> барои дафн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ониби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>ом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 дахлдор дар мў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лати на дертар аз 10 рўзи баъди ба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айдгирии он баррас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карда мешавад.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12.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ваколатдор вазифадор</w:t>
      </w:r>
      <w:r>
        <w:rPr>
          <w:rFonts w:ascii="Times New Roman Tj" w:hAnsi="Times New Roman Tj"/>
          <w:sz w:val="32"/>
          <w:szCs w:val="32"/>
          <w:lang w:val="tg-Cyrl-TJ"/>
        </w:rPr>
        <w:t xml:space="preserve"> аст</w:t>
      </w:r>
      <w:r w:rsidRPr="00A957E8">
        <w:rPr>
          <w:rFonts w:ascii="Times New Roman Tj" w:hAnsi="Times New Roman Tj"/>
          <w:sz w:val="32"/>
          <w:szCs w:val="32"/>
          <w:lang w:val="tg-Cyrl-TJ"/>
        </w:rPr>
        <w:t>, ки дар мў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лати на дертар аз 10 рўз аризади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андаро дар хусуси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арори худ расман ого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намояд.   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lastRenderedPageBreak/>
        <w:t>13.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дар сурате пардохт карда мешавад, ки агар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иат барои он дар мў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лати на дертар аз шаш 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пас аз рўзи вафоти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 сурат гирифта бошад.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ind w:left="540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>4. Тартиби пардохти кўмакпул</w:t>
      </w:r>
      <w:r w:rsidR="00BC38B6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 барои дафн ба </w:t>
      </w:r>
    </w:p>
    <w:p w:rsidR="002D73BA" w:rsidRPr="00A957E8" w:rsidRDefault="002D73BA" w:rsidP="002D73BA">
      <w:pPr>
        <w:spacing w:after="0" w:line="240" w:lineRule="auto"/>
        <w:ind w:left="540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A957E8">
        <w:rPr>
          <w:rFonts w:ascii="Times New Roman Tj" w:hAnsi="Times New Roman Tj"/>
          <w:b/>
          <w:sz w:val="32"/>
          <w:szCs w:val="32"/>
          <w:lang w:val="tg-Cyrl-TJ"/>
        </w:rPr>
        <w:t xml:space="preserve">аъзои оилаи камбизоат 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14.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 тавассути муассиса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ои Бонки давлатии амонатгузории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икистон «Амонатбонк» дар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ои исти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омати он пардохт карда мешавад.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15. Рўйхати аъзои оилаи камбизоат, ки ба он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рвандоне, ки дар зербанди а) банди 6 Тартиби мазкур пешбинигардида пардохт карда  мешавад, ба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пардохткунанда</w:t>
      </w:r>
      <w:r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ониби раёсати (шуъбаи) Агентии </w:t>
      </w:r>
      <w:r>
        <w:rPr>
          <w:rFonts w:ascii="Times New Roman Tj" w:hAnsi="Times New Roman Tj"/>
          <w:sz w:val="32"/>
          <w:szCs w:val="32"/>
          <w:lang w:val="tg-Cyrl-TJ"/>
        </w:rPr>
        <w:t xml:space="preserve"> 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су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уртаи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ва нафа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а</w:t>
      </w:r>
      <w:r>
        <w:rPr>
          <w:rFonts w:ascii="Times New Roman Tj" w:hAnsi="Times New Roman Tj"/>
          <w:sz w:val="32"/>
          <w:szCs w:val="32"/>
          <w:lang w:val="tg-Cyrl-TJ"/>
        </w:rPr>
        <w:t xml:space="preserve">и назди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икистон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дар но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ия (ша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р) пешни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од карда мешавад</w:t>
      </w:r>
      <w:r>
        <w:rPr>
          <w:rFonts w:ascii="Times New Roman Tj" w:hAnsi="Times New Roman Tj"/>
          <w:sz w:val="32"/>
          <w:szCs w:val="32"/>
          <w:lang w:val="tg-Cyrl-TJ"/>
        </w:rPr>
        <w:t xml:space="preserve"> (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 xml:space="preserve">арори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Т аз 05.11.2014, №709)</w:t>
      </w:r>
      <w:r w:rsidRPr="00A957E8">
        <w:rPr>
          <w:rFonts w:ascii="Times New Roman Tj" w:hAnsi="Times New Roman Tj"/>
          <w:sz w:val="32"/>
          <w:szCs w:val="32"/>
          <w:lang w:val="tg-Cyrl-TJ"/>
        </w:rPr>
        <w:t>.</w:t>
      </w:r>
    </w:p>
    <w:p w:rsidR="002D73BA" w:rsidRPr="00A957E8" w:rsidRDefault="002D73BA" w:rsidP="002D73BA">
      <w:pPr>
        <w:spacing w:after="0" w:line="240" w:lineRule="auto"/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16. Рўйхати аъзои оилаи камбизоат, ки ба он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барои 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рвандоне, ки дар зербанди б) банди 6 Тартиби мазкур пешбинигардида пардохт карда мешавад, ба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оми пардохткунанда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ониби бахши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ифзи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тимоии 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олии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омоти и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роияи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аллии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окимияти давлатии но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ия (ша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р) пешни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од мегардад</w:t>
      </w:r>
      <w:r>
        <w:rPr>
          <w:rFonts w:ascii="Times New Roman Tj" w:hAnsi="Times New Roman Tj"/>
          <w:sz w:val="32"/>
          <w:szCs w:val="32"/>
          <w:lang w:val="tg-Cyrl-TJ"/>
        </w:rPr>
        <w:t xml:space="preserve"> (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 xml:space="preserve">арори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 xml:space="preserve">укумати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Т аз 05.11.2014, №709)</w:t>
      </w:r>
      <w:r w:rsidRPr="00A957E8">
        <w:rPr>
          <w:rFonts w:ascii="Times New Roman Tj" w:hAnsi="Times New Roman Tj"/>
          <w:sz w:val="32"/>
          <w:szCs w:val="32"/>
          <w:lang w:val="tg-Cyrl-TJ"/>
        </w:rPr>
        <w:t>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17. Пардохти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 ба аъзои оилаи камбизоат, бояд сари ва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т аз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ониби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 w:rsidRPr="00A957E8">
        <w:rPr>
          <w:rFonts w:ascii="Times New Roman Tj" w:hAnsi="Times New Roman Tj"/>
          <w:sz w:val="32"/>
          <w:szCs w:val="32"/>
          <w:lang w:val="tg-Cyrl-TJ"/>
        </w:rPr>
        <w:t>оми ваколатдоре, ки дар банди 6 Тартиби мазкур пешбин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гардидааст, мабла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гузор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карда шаванд.</w:t>
      </w:r>
    </w:p>
    <w:p w:rsidR="002D73BA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A957E8">
        <w:rPr>
          <w:rFonts w:ascii="Times New Roman Tj" w:hAnsi="Times New Roman Tj"/>
          <w:sz w:val="32"/>
          <w:szCs w:val="32"/>
          <w:lang w:val="tg-Cyrl-TJ"/>
        </w:rPr>
        <w:t>18. Мабла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дафне, ки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иаткунанда барои гирифтани он ба муассисаи Бонки давлатии амонатгузории 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ум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>урии То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икистон «Амонатбонк» дар мў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лати то </w:t>
      </w:r>
      <w:r>
        <w:rPr>
          <w:rFonts w:ascii="Times New Roman Tj" w:hAnsi="Times New Roman Tj"/>
          <w:sz w:val="32"/>
          <w:szCs w:val="32"/>
          <w:lang w:val="tg-Cyrl-TJ"/>
        </w:rPr>
        <w:t>се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мо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иат н</w:t>
      </w:r>
      <w:r>
        <w:rPr>
          <w:rFonts w:ascii="Times New Roman Tj" w:hAnsi="Times New Roman Tj"/>
          <w:sz w:val="32"/>
          <w:szCs w:val="32"/>
          <w:lang w:val="tg-Cyrl-TJ"/>
        </w:rPr>
        <w:t>акардааст, ба сурат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исоби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>ом</w:t>
      </w:r>
      <w:r w:rsidRPr="00A957E8">
        <w:rPr>
          <w:rFonts w:ascii="Times New Roman Tj" w:hAnsi="Times New Roman Tj"/>
          <w:sz w:val="32"/>
          <w:szCs w:val="32"/>
          <w:lang w:val="tg-Cyrl-TJ"/>
        </w:rPr>
        <w:t>и ваколатдори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барои дафнро мабла</w:t>
      </w:r>
      <w:r w:rsidR="00BC38B6">
        <w:rPr>
          <w:rFonts w:ascii="Times New Roman Tj" w:hAnsi="Times New Roman Tj"/>
          <w:sz w:val="32"/>
          <w:szCs w:val="32"/>
          <w:lang w:val="tg-Cyrl-TJ"/>
        </w:rPr>
        <w:t>ғ</w:t>
      </w:r>
      <w:r w:rsidRPr="00A957E8">
        <w:rPr>
          <w:rFonts w:ascii="Times New Roman Tj" w:hAnsi="Times New Roman Tj"/>
          <w:sz w:val="32"/>
          <w:szCs w:val="32"/>
          <w:lang w:val="tg-Cyrl-TJ"/>
        </w:rPr>
        <w:t>гузоринамуда бозпас гардонида мешавад.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  <w:r>
        <w:rPr>
          <w:rFonts w:ascii="Times New Roman Tj" w:hAnsi="Times New Roman Tj"/>
          <w:sz w:val="32"/>
          <w:szCs w:val="32"/>
          <w:lang w:val="tg-Cyrl-TJ"/>
        </w:rPr>
        <w:t xml:space="preserve">Дар ин </w:t>
      </w:r>
      <w:r w:rsidR="00BC38B6">
        <w:rPr>
          <w:rFonts w:ascii="Times New Roman Tj" w:hAnsi="Times New Roman Tj"/>
          <w:sz w:val="32"/>
          <w:szCs w:val="32"/>
          <w:lang w:val="tg-Cyrl-TJ"/>
        </w:rPr>
        <w:t>ҳ</w:t>
      </w:r>
      <w:r>
        <w:rPr>
          <w:rFonts w:ascii="Times New Roman Tj" w:hAnsi="Times New Roman Tj"/>
          <w:sz w:val="32"/>
          <w:szCs w:val="32"/>
          <w:lang w:val="tg-Cyrl-TJ"/>
        </w:rPr>
        <w:t>олат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>иаткунанда барои гирифтани кўмакпул</w:t>
      </w:r>
      <w:r w:rsidR="00BC38B6">
        <w:rPr>
          <w:rFonts w:ascii="Times New Roman Tj" w:hAnsi="Times New Roman Tj"/>
          <w:sz w:val="32"/>
          <w:szCs w:val="32"/>
          <w:lang w:val="tg-Cyrl-TJ"/>
        </w:rPr>
        <w:t>ӣ</w:t>
      </w:r>
      <w:r>
        <w:rPr>
          <w:rFonts w:ascii="Times New Roman Tj" w:hAnsi="Times New Roman Tj"/>
          <w:sz w:val="32"/>
          <w:szCs w:val="32"/>
          <w:lang w:val="tg-Cyrl-TJ"/>
        </w:rPr>
        <w:t xml:space="preserve"> барои дафн, тиб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>и тартиби му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>арраргардида ба ма</w:t>
      </w:r>
      <w:r w:rsidR="00BC38B6">
        <w:rPr>
          <w:rFonts w:ascii="Times New Roman Tj" w:hAnsi="Times New Roman Tj"/>
          <w:sz w:val="32"/>
          <w:szCs w:val="32"/>
          <w:lang w:val="tg-Cyrl-TJ"/>
        </w:rPr>
        <w:t>қ</w:t>
      </w:r>
      <w:r>
        <w:rPr>
          <w:rFonts w:ascii="Times New Roman Tj" w:hAnsi="Times New Roman Tj"/>
          <w:sz w:val="32"/>
          <w:szCs w:val="32"/>
          <w:lang w:val="tg-Cyrl-TJ"/>
        </w:rPr>
        <w:t>оми ваколатдор муро</w:t>
      </w:r>
      <w:r w:rsidR="00BC38B6">
        <w:rPr>
          <w:rFonts w:ascii="Times New Roman Tj" w:hAnsi="Times New Roman Tj"/>
          <w:sz w:val="32"/>
          <w:szCs w:val="32"/>
          <w:lang w:val="tg-Cyrl-TJ"/>
        </w:rPr>
        <w:t>ҷ</w:t>
      </w:r>
      <w:r>
        <w:rPr>
          <w:rFonts w:ascii="Times New Roman Tj" w:hAnsi="Times New Roman Tj"/>
          <w:sz w:val="32"/>
          <w:szCs w:val="32"/>
          <w:lang w:val="tg-Cyrl-TJ"/>
        </w:rPr>
        <w:t xml:space="preserve">иат менамояд. </w:t>
      </w:r>
      <w:r w:rsidRPr="00A957E8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2D73BA" w:rsidRPr="00A957E8" w:rsidRDefault="002D73BA" w:rsidP="002D73BA">
      <w:pPr>
        <w:spacing w:after="0" w:line="240" w:lineRule="auto"/>
        <w:ind w:firstLine="567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777A65" w:rsidRPr="002D73BA" w:rsidRDefault="00777A65">
      <w:pPr>
        <w:rPr>
          <w:lang w:val="tg-Cyrl-TJ"/>
        </w:rPr>
      </w:pPr>
    </w:p>
    <w:sectPr w:rsidR="00777A65" w:rsidRPr="002D73BA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4D77"/>
    <w:multiLevelType w:val="hybridMultilevel"/>
    <w:tmpl w:val="314E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73BA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3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756C6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38B6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14A9C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A9697-DE3F-4098-B1DD-2CE8F47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B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3BA"/>
    <w:pPr>
      <w:ind w:left="720"/>
      <w:contextualSpacing/>
    </w:pPr>
  </w:style>
  <w:style w:type="paragraph" w:styleId="a4">
    <w:name w:val="Normal (Web)"/>
    <w:basedOn w:val="a"/>
    <w:rsid w:val="002D73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5</cp:revision>
  <dcterms:created xsi:type="dcterms:W3CDTF">2017-04-08T06:09:00Z</dcterms:created>
  <dcterms:modified xsi:type="dcterms:W3CDTF">2017-04-18T17:34:00Z</dcterms:modified>
</cp:coreProperties>
</file>