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Pr="007C3170" w:rsidRDefault="0009367E" w:rsidP="0009367E">
      <w:pPr>
        <w:spacing w:after="200" w:line="276" w:lineRule="auto"/>
        <w:rPr>
          <w:rFonts w:ascii="Times New Roman Tj" w:hAnsi="Times New Roman Tj"/>
          <w:b/>
          <w:noProof/>
        </w:rPr>
      </w:pPr>
      <w:r>
        <w:rPr>
          <w:rFonts w:ascii="Times New Roman Tj" w:hAnsi="Times New Roman Tj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-227965</wp:posOffset>
            </wp:positionV>
            <wp:extent cx="613410" cy="642620"/>
            <wp:effectExtent l="19050" t="0" r="0" b="0"/>
            <wp:wrapSquare wrapText="right"/>
            <wp:docPr id="2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67E" w:rsidRPr="007C3170" w:rsidRDefault="0009367E" w:rsidP="0009367E">
      <w:pPr>
        <w:tabs>
          <w:tab w:val="left" w:pos="2730"/>
          <w:tab w:val="left" w:pos="3250"/>
        </w:tabs>
        <w:jc w:val="center"/>
        <w:rPr>
          <w:rFonts w:ascii="Times New Roman Tj" w:hAnsi="Times New Roman Tj"/>
        </w:rPr>
      </w:pPr>
    </w:p>
    <w:p w:rsidR="0009367E" w:rsidRPr="007C3170" w:rsidRDefault="003E1FFD" w:rsidP="0009367E">
      <w:pPr>
        <w:jc w:val="center"/>
        <w:rPr>
          <w:rFonts w:ascii="Times New Roman Tj" w:hAnsi="Times New Roman Tj" w:cs="Courier New"/>
          <w:b/>
        </w:rPr>
      </w:pPr>
      <w:proofErr w:type="gramStart"/>
      <w:r>
        <w:rPr>
          <w:rFonts w:ascii="Times New Roman Tj" w:hAnsi="Times New Roman Tj" w:cs="Courier New"/>
          <w:b/>
        </w:rPr>
        <w:t>Ҳ</w:t>
      </w:r>
      <w:r w:rsidR="0009367E" w:rsidRPr="007C3170">
        <w:rPr>
          <w:rFonts w:ascii="Times New Roman Tj" w:hAnsi="Times New Roman Tj" w:cs="Courier New"/>
          <w:b/>
        </w:rPr>
        <w:t xml:space="preserve">УКУМАТИ  </w:t>
      </w:r>
      <w:r>
        <w:rPr>
          <w:rFonts w:ascii="Times New Roman Tj" w:hAnsi="Times New Roman Tj" w:cs="Courier New"/>
          <w:b/>
        </w:rPr>
        <w:t>Ҷ</w:t>
      </w:r>
      <w:r w:rsidR="0009367E" w:rsidRPr="007C3170">
        <w:rPr>
          <w:rFonts w:ascii="Times New Roman Tj" w:hAnsi="Times New Roman Tj" w:cs="Courier New"/>
          <w:b/>
        </w:rPr>
        <w:t>УМ</w:t>
      </w:r>
      <w:r>
        <w:rPr>
          <w:rFonts w:ascii="Times New Roman Tj" w:hAnsi="Times New Roman Tj" w:cs="Courier New"/>
          <w:b/>
        </w:rPr>
        <w:t>Ҳ</w:t>
      </w:r>
      <w:r w:rsidR="0009367E" w:rsidRPr="007C3170">
        <w:rPr>
          <w:rFonts w:ascii="Times New Roman Tj" w:hAnsi="Times New Roman Tj" w:cs="Courier New"/>
          <w:b/>
        </w:rPr>
        <w:t>УРИИ</w:t>
      </w:r>
      <w:proofErr w:type="gramEnd"/>
      <w:r w:rsidR="0009367E" w:rsidRPr="007C3170">
        <w:rPr>
          <w:rFonts w:ascii="Times New Roman Tj" w:hAnsi="Times New Roman Tj" w:cs="Courier New"/>
          <w:b/>
        </w:rPr>
        <w:t xml:space="preserve">  ТО</w:t>
      </w:r>
      <w:r>
        <w:rPr>
          <w:rFonts w:ascii="Times New Roman Tj" w:hAnsi="Times New Roman Tj" w:cs="Courier New"/>
          <w:b/>
        </w:rPr>
        <w:t>Ҷ</w:t>
      </w:r>
      <w:r w:rsidR="0009367E" w:rsidRPr="007C3170">
        <w:rPr>
          <w:rFonts w:ascii="Times New Roman Tj" w:hAnsi="Times New Roman Tj" w:cs="Courier New"/>
          <w:b/>
        </w:rPr>
        <w:t>ИКИСТОН</w:t>
      </w:r>
    </w:p>
    <w:p w:rsidR="0009367E" w:rsidRPr="007C3170" w:rsidRDefault="003E1FFD" w:rsidP="0009367E">
      <w:pPr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Қ</w:t>
      </w:r>
      <w:r w:rsidR="0009367E" w:rsidRPr="007C3170">
        <w:rPr>
          <w:rFonts w:ascii="Times New Roman Tj" w:hAnsi="Times New Roman Tj"/>
          <w:b/>
        </w:rPr>
        <w:t xml:space="preserve"> А Р О Р</w:t>
      </w:r>
    </w:p>
    <w:p w:rsidR="0009367E" w:rsidRPr="007C3170" w:rsidRDefault="0009367E" w:rsidP="0009367E">
      <w:pPr>
        <w:jc w:val="center"/>
        <w:rPr>
          <w:rFonts w:ascii="Times New Roman Tj" w:hAnsi="Times New Roman Tj"/>
          <w:b/>
        </w:rPr>
      </w:pPr>
      <w:r w:rsidRPr="007C3170">
        <w:rPr>
          <w:rFonts w:ascii="Times New Roman Tj" w:hAnsi="Times New Roman Tj"/>
          <w:b/>
        </w:rPr>
        <w:t>ПРАВИТЕЛЬСТВО РЕСПУБЛИКИ ТАДЖИКИСТАН</w:t>
      </w:r>
    </w:p>
    <w:p w:rsidR="0009367E" w:rsidRPr="007C3170" w:rsidRDefault="0009367E" w:rsidP="0009367E">
      <w:pPr>
        <w:jc w:val="center"/>
        <w:rPr>
          <w:rFonts w:ascii="Times New Roman Tj" w:hAnsi="Times New Roman Tj"/>
          <w:b/>
        </w:rPr>
      </w:pPr>
      <w:r w:rsidRPr="007C3170">
        <w:rPr>
          <w:rFonts w:ascii="Times New Roman Tj" w:hAnsi="Times New Roman Tj"/>
          <w:b/>
        </w:rPr>
        <w:t>ПОСТАНОВЛЕНИЕ</w:t>
      </w:r>
    </w:p>
    <w:p w:rsidR="0009367E" w:rsidRPr="007C3170" w:rsidRDefault="0009367E" w:rsidP="0009367E">
      <w:pPr>
        <w:ind w:firstLine="360"/>
        <w:jc w:val="center"/>
        <w:rPr>
          <w:rFonts w:ascii="Times New Roman Tj" w:hAnsi="Times New Roman Tj"/>
        </w:rPr>
      </w:pPr>
    </w:p>
    <w:p w:rsidR="0009367E" w:rsidRPr="007C3170" w:rsidRDefault="0009367E" w:rsidP="0009367E">
      <w:pPr>
        <w:jc w:val="center"/>
        <w:rPr>
          <w:rFonts w:ascii="Times New Roman Tj" w:hAnsi="Times New Roman Tj"/>
          <w:noProof/>
          <w:lang w:val="tg-Cyrl-TJ"/>
        </w:rPr>
      </w:pPr>
      <w:r w:rsidRPr="007C3170">
        <w:rPr>
          <w:rFonts w:ascii="Times New Roman Tj" w:hAnsi="Times New Roman Tj"/>
          <w:noProof/>
          <w:lang w:val="tg-Cyrl-TJ"/>
        </w:rPr>
        <w:t xml:space="preserve">аз </w:t>
      </w:r>
      <w:r w:rsidRPr="007C3170">
        <w:rPr>
          <w:rFonts w:ascii="Times New Roman Tj" w:hAnsi="Times New Roman Tj"/>
          <w:noProof/>
        </w:rPr>
        <w:t>25 сентябри</w:t>
      </w:r>
      <w:r w:rsidRPr="007C3170">
        <w:rPr>
          <w:rFonts w:ascii="Times New Roman Tj" w:hAnsi="Times New Roman Tj"/>
          <w:noProof/>
          <w:lang w:val="tg-Cyrl-TJ"/>
        </w:rPr>
        <w:t xml:space="preserve"> соли 2015, №588                </w:t>
      </w:r>
      <w:r w:rsidRPr="007C3170">
        <w:rPr>
          <w:rFonts w:ascii="Times New Roman Tj" w:hAnsi="Times New Roman Tj"/>
          <w:noProof/>
        </w:rPr>
        <w:t xml:space="preserve">           </w:t>
      </w:r>
      <w:r w:rsidRPr="007C3170">
        <w:rPr>
          <w:rFonts w:ascii="Times New Roman Tj" w:hAnsi="Times New Roman Tj"/>
          <w:noProof/>
          <w:lang w:val="tg-Cyrl-TJ"/>
        </w:rPr>
        <w:t>ш. Душанбе</w:t>
      </w:r>
    </w:p>
    <w:p w:rsidR="0009367E" w:rsidRPr="007C3170" w:rsidRDefault="0009367E" w:rsidP="0009367E">
      <w:pPr>
        <w:jc w:val="center"/>
        <w:rPr>
          <w:rFonts w:ascii="Times New Roman Tj" w:hAnsi="Times New Roman Tj"/>
          <w:lang w:val="tg-Cyrl-TJ"/>
        </w:rPr>
      </w:pPr>
    </w:p>
    <w:p w:rsidR="0009367E" w:rsidRPr="00BE7A4F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BE7A4F">
        <w:rPr>
          <w:rFonts w:ascii="Times New Roman Tj" w:hAnsi="Times New Roman Tj"/>
          <w:b/>
          <w:lang w:val="tg-Cyrl-TJ"/>
        </w:rPr>
        <w:t>Дар бораи Тартиби индексатсияи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BE7A4F">
        <w:rPr>
          <w:rFonts w:ascii="Times New Roman Tj" w:hAnsi="Times New Roman Tj"/>
          <w:b/>
          <w:lang w:val="tg-Cyrl-TJ"/>
        </w:rPr>
        <w:t>а</w:t>
      </w:r>
      <w:r w:rsidR="003E1FFD">
        <w:rPr>
          <w:rFonts w:ascii="Times New Roman Tj" w:hAnsi="Times New Roman Tj"/>
          <w:b/>
          <w:lang w:val="tg-Cyrl-TJ"/>
        </w:rPr>
        <w:t>ҳ</w:t>
      </w:r>
      <w:r w:rsidRPr="00BE7A4F">
        <w:rPr>
          <w:rFonts w:ascii="Times New Roman Tj" w:hAnsi="Times New Roman Tj"/>
          <w:b/>
          <w:lang w:val="tg-Cyrl-TJ"/>
        </w:rPr>
        <w:t xml:space="preserve">о </w:t>
      </w:r>
    </w:p>
    <w:p w:rsidR="0009367E" w:rsidRPr="00BE7A4F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BE7A4F">
        <w:rPr>
          <w:rFonts w:ascii="Times New Roman Tj" w:hAnsi="Times New Roman Tj"/>
          <w:b/>
          <w:lang w:val="tg-Cyrl-TJ"/>
        </w:rPr>
        <w:t>ва сармояи шартии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BE7A4F">
        <w:rPr>
          <w:rFonts w:ascii="Times New Roman Tj" w:hAnsi="Times New Roman Tj"/>
          <w:b/>
          <w:lang w:val="tg-Cyrl-TJ"/>
        </w:rPr>
        <w:t>ав</w:t>
      </w:r>
      <w:r w:rsidR="003E1FFD">
        <w:rPr>
          <w:rFonts w:ascii="Times New Roman Tj" w:hAnsi="Times New Roman Tj"/>
          <w:b/>
          <w:lang w:val="tg-Cyrl-TJ"/>
        </w:rPr>
        <w:t>ӣ</w:t>
      </w:r>
      <w:r w:rsidRPr="00BE7A4F">
        <w:rPr>
          <w:rFonts w:ascii="Times New Roman Tj" w:hAnsi="Times New Roman Tj"/>
          <w:b/>
          <w:lang w:val="tg-Cyrl-TJ"/>
        </w:rPr>
        <w:t xml:space="preserve"> </w:t>
      </w:r>
    </w:p>
    <w:p w:rsidR="0009367E" w:rsidRPr="007C3170" w:rsidRDefault="0009367E" w:rsidP="0009367E">
      <w:pPr>
        <w:jc w:val="center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Мутоби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и моддаи 51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онуни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икистон  «Дар бораи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» ва моддаи 51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онуни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икистон «Дар бораи санад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ои меъёрии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қӣ</w:t>
      </w:r>
      <w:r w:rsidRPr="007C3170">
        <w:rPr>
          <w:rFonts w:ascii="Times New Roman Tj" w:hAnsi="Times New Roman Tj"/>
          <w:lang w:val="tg-Cyrl-TJ"/>
        </w:rPr>
        <w:t xml:space="preserve">»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укумати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икистон                                 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 а р о р  м е к у н а д: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1. Тартиби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тасди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 карда шавад (замима мегардад).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 xml:space="preserve">2.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арори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укумати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икистон аз </w:t>
      </w:r>
      <w:r>
        <w:rPr>
          <w:rFonts w:ascii="Times New Roman Tj" w:hAnsi="Times New Roman Tj"/>
          <w:lang w:val="tg-Cyrl-TJ"/>
        </w:rPr>
        <w:t xml:space="preserve">                  </w:t>
      </w:r>
      <w:r w:rsidRPr="007C3170">
        <w:rPr>
          <w:rFonts w:ascii="Times New Roman Tj" w:hAnsi="Times New Roman Tj"/>
          <w:lang w:val="tg-Cyrl-TJ"/>
        </w:rPr>
        <w:t>3 августи соли 2013, №343 «Дар бораи Дастурамал оид ба тартиби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нат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» аз эътибор со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ит дониста шавад. 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  <w:lang w:val="tg-Cyrl-TJ"/>
        </w:rPr>
        <w:t xml:space="preserve">3.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арори </w:t>
      </w:r>
      <w:proofErr w:type="spellStart"/>
      <w:r w:rsidRPr="007C3170">
        <w:rPr>
          <w:rFonts w:ascii="Times New Roman Tj" w:hAnsi="Times New Roman Tj"/>
        </w:rPr>
        <w:t>мазкур</w:t>
      </w:r>
      <w:proofErr w:type="spellEnd"/>
      <w:r w:rsidRPr="007C3170">
        <w:rPr>
          <w:rFonts w:ascii="Times New Roman Tj" w:hAnsi="Times New Roman Tj"/>
        </w:rPr>
        <w:t xml:space="preserve"> аз 1 сентябри соли 2015 </w:t>
      </w:r>
      <w:proofErr w:type="spellStart"/>
      <w:r w:rsidRPr="007C3170">
        <w:rPr>
          <w:rFonts w:ascii="Times New Roman Tj" w:hAnsi="Times New Roman Tj"/>
        </w:rPr>
        <w:t>мавриди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амал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арор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дода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шавад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ind w:firstLine="567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67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67"/>
        <w:rPr>
          <w:rFonts w:ascii="Times New Roman Tj" w:hAnsi="Times New Roman Tj" w:cs="Courier New"/>
          <w:lang w:val="tg-Cyrl-TJ"/>
        </w:rPr>
      </w:pPr>
      <w:r w:rsidRPr="007C3170">
        <w:rPr>
          <w:rFonts w:ascii="Times New Roman Tj" w:hAnsi="Times New Roman Tj"/>
          <w:lang w:val="tg-Cyrl-TJ"/>
        </w:rPr>
        <w:t xml:space="preserve"> </w:t>
      </w:r>
      <w:r w:rsidRPr="007C3170">
        <w:rPr>
          <w:rFonts w:ascii="Times New Roman Tj" w:hAnsi="Times New Roman Tj" w:cs="Courier New"/>
          <w:lang w:val="tg-Cyrl-TJ"/>
        </w:rPr>
        <w:t xml:space="preserve">     </w:t>
      </w:r>
      <w:r>
        <w:rPr>
          <w:rFonts w:ascii="Times New Roman Tj" w:hAnsi="Times New Roman Tj" w:cs="Courier New"/>
          <w:lang w:val="tg-Cyrl-TJ"/>
        </w:rPr>
        <w:t xml:space="preserve">  </w:t>
      </w:r>
      <w:r w:rsidRPr="007C3170">
        <w:rPr>
          <w:rFonts w:ascii="Times New Roman Tj" w:hAnsi="Times New Roman Tj" w:cs="Courier New"/>
          <w:lang w:val="tg-Cyrl-TJ"/>
        </w:rPr>
        <w:t xml:space="preserve">  Раиси</w:t>
      </w:r>
    </w:p>
    <w:p w:rsidR="0009367E" w:rsidRPr="007C3170" w:rsidRDefault="0009367E" w:rsidP="0009367E">
      <w:pPr>
        <w:rPr>
          <w:rFonts w:ascii="Times New Roman Tj" w:hAnsi="Times New Roman Tj" w:cs="Courier New"/>
          <w:lang w:val="tg-Cyrl-TJ"/>
        </w:rPr>
      </w:pPr>
      <w:r w:rsidRPr="007C3170">
        <w:rPr>
          <w:rFonts w:ascii="Times New Roman Tj" w:hAnsi="Times New Roman Tj" w:cs="Courier New"/>
          <w:lang w:val="tg-Cyrl-TJ"/>
        </w:rPr>
        <w:t xml:space="preserve">        </w:t>
      </w:r>
      <w:r w:rsidR="003E1FFD">
        <w:rPr>
          <w:rFonts w:ascii="Times New Roman Tj" w:hAnsi="Times New Roman Tj" w:cs="Courier New"/>
          <w:lang w:val="tg-Cyrl-TJ"/>
        </w:rPr>
        <w:t>Ҳ</w:t>
      </w:r>
      <w:r w:rsidRPr="007C3170">
        <w:rPr>
          <w:rFonts w:ascii="Times New Roman Tj" w:hAnsi="Times New Roman Tj" w:cs="Courier New"/>
          <w:lang w:val="tg-Cyrl-TJ"/>
        </w:rPr>
        <w:t xml:space="preserve">укумати </w:t>
      </w:r>
      <w:r w:rsidR="003E1FFD">
        <w:rPr>
          <w:rFonts w:ascii="Times New Roman Tj" w:hAnsi="Times New Roman Tj" w:cs="Courier New"/>
          <w:lang w:val="tg-Cyrl-TJ"/>
        </w:rPr>
        <w:t>Ҷ</w:t>
      </w:r>
      <w:r w:rsidRPr="007C3170">
        <w:rPr>
          <w:rFonts w:ascii="Times New Roman Tj" w:hAnsi="Times New Roman Tj" w:cs="Courier New"/>
          <w:lang w:val="tg-Cyrl-TJ"/>
        </w:rPr>
        <w:t>ум</w:t>
      </w:r>
      <w:r w:rsidR="003E1FFD">
        <w:rPr>
          <w:rFonts w:ascii="Times New Roman Tj" w:hAnsi="Times New Roman Tj" w:cs="Courier New"/>
          <w:lang w:val="tg-Cyrl-TJ"/>
        </w:rPr>
        <w:t>ҳ</w:t>
      </w:r>
      <w:r w:rsidRPr="007C3170">
        <w:rPr>
          <w:rFonts w:ascii="Times New Roman Tj" w:hAnsi="Times New Roman Tj" w:cs="Courier New"/>
          <w:lang w:val="tg-Cyrl-TJ"/>
        </w:rPr>
        <w:t xml:space="preserve">урии                                              </w:t>
      </w:r>
    </w:p>
    <w:p w:rsidR="0009367E" w:rsidRPr="007C3170" w:rsidRDefault="0009367E" w:rsidP="0009367E">
      <w:pPr>
        <w:rPr>
          <w:rFonts w:ascii="Times New Roman Tj" w:hAnsi="Times New Roman Tj" w:cs="Courier New"/>
          <w:lang w:val="tg-Cyrl-TJ"/>
        </w:rPr>
      </w:pPr>
      <w:r w:rsidRPr="007C3170">
        <w:rPr>
          <w:rFonts w:ascii="Times New Roman Tj" w:hAnsi="Times New Roman Tj" w:cs="Courier New"/>
          <w:lang w:val="tg-Cyrl-TJ"/>
        </w:rPr>
        <w:t xml:space="preserve">               То</w:t>
      </w:r>
      <w:bookmarkStart w:id="0" w:name="_GoBack"/>
      <w:r w:rsidR="003E1FFD">
        <w:rPr>
          <w:rFonts w:ascii="Times New Roman Tj" w:hAnsi="Times New Roman Tj" w:cs="Courier New"/>
          <w:lang w:val="tg-Cyrl-TJ"/>
        </w:rPr>
        <w:t>ҷ</w:t>
      </w:r>
      <w:bookmarkEnd w:id="0"/>
      <w:r w:rsidRPr="007C3170">
        <w:rPr>
          <w:rFonts w:ascii="Times New Roman Tj" w:hAnsi="Times New Roman Tj" w:cs="Courier New"/>
          <w:lang w:val="tg-Cyrl-TJ"/>
        </w:rPr>
        <w:t>икистон</w:t>
      </w:r>
    </w:p>
    <w:p w:rsidR="0009367E" w:rsidRPr="007C3170" w:rsidRDefault="0009367E" w:rsidP="0009367E">
      <w:pPr>
        <w:shd w:val="clear" w:color="auto" w:fill="FFFFFF"/>
        <w:ind w:firstLine="567"/>
        <w:jc w:val="both"/>
        <w:rPr>
          <w:rFonts w:ascii="Times New Roman Tj" w:hAnsi="Times New Roman Tj"/>
          <w:noProof/>
          <w:lang w:val="tg-Cyrl-TJ"/>
        </w:rPr>
      </w:pPr>
      <w:r w:rsidRPr="007C3170">
        <w:rPr>
          <w:rFonts w:ascii="Times New Roman Tj" w:hAnsi="Times New Roman Tj"/>
          <w:noProof/>
          <w:lang w:val="tg-Cyrl-TJ"/>
        </w:rPr>
        <w:t xml:space="preserve">                                                                                    </w:t>
      </w:r>
    </w:p>
    <w:p w:rsidR="0009367E" w:rsidRDefault="0009367E" w:rsidP="0009367E">
      <w:pPr>
        <w:spacing w:after="200" w:line="276" w:lineRule="auto"/>
        <w:rPr>
          <w:rFonts w:ascii="Times New Roman Tj" w:hAnsi="Times New Roman Tj"/>
          <w:noProof/>
          <w:sz w:val="22"/>
          <w:szCs w:val="22"/>
          <w:lang w:val="tg-Cyrl-TJ"/>
        </w:rPr>
      </w:pPr>
      <w:r>
        <w:rPr>
          <w:rFonts w:ascii="Times New Roman Tj" w:hAnsi="Times New Roman Tj"/>
          <w:noProof/>
          <w:sz w:val="22"/>
          <w:szCs w:val="22"/>
          <w:lang w:val="tg-Cyrl-TJ"/>
        </w:rPr>
        <w:br w:type="page"/>
      </w:r>
    </w:p>
    <w:p w:rsidR="0009367E" w:rsidRPr="00872708" w:rsidRDefault="0009367E" w:rsidP="0009367E">
      <w:pPr>
        <w:shd w:val="clear" w:color="auto" w:fill="FFFFFF"/>
        <w:ind w:left="3420"/>
        <w:jc w:val="center"/>
        <w:rPr>
          <w:rFonts w:ascii="Times New Roman Tj" w:hAnsi="Times New Roman Tj"/>
          <w:noProof/>
          <w:spacing w:val="-2"/>
          <w:sz w:val="22"/>
          <w:szCs w:val="22"/>
          <w:lang w:val="tg-Cyrl-TJ"/>
        </w:rPr>
      </w:pPr>
      <w:r w:rsidRPr="00872708">
        <w:rPr>
          <w:rFonts w:ascii="Times New Roman Tj" w:hAnsi="Times New Roman Tj"/>
          <w:noProof/>
          <w:sz w:val="22"/>
          <w:szCs w:val="22"/>
          <w:lang w:val="tg-Cyrl-TJ"/>
        </w:rPr>
        <w:lastRenderedPageBreak/>
        <w:t xml:space="preserve">Бо </w:t>
      </w:r>
      <w:r w:rsidR="003E1FFD">
        <w:rPr>
          <w:rFonts w:ascii="Times New Roman Tj" w:hAnsi="Times New Roman Tj" w:cs="Arial"/>
          <w:noProof/>
          <w:sz w:val="22"/>
          <w:szCs w:val="22"/>
          <w:lang w:val="tg-Cyrl-TJ"/>
        </w:rPr>
        <w:t>қ</w:t>
      </w:r>
      <w:r w:rsidRPr="00872708">
        <w:rPr>
          <w:rFonts w:ascii="Times New Roman Tj" w:hAnsi="Times New Roman Tj"/>
          <w:noProof/>
          <w:sz w:val="22"/>
          <w:szCs w:val="22"/>
          <w:lang w:val="tg-Cyrl-TJ"/>
        </w:rPr>
        <w:t xml:space="preserve">арори </w:t>
      </w:r>
      <w:r w:rsidR="003E1FFD">
        <w:rPr>
          <w:rFonts w:ascii="Times New Roman Tj" w:hAnsi="Times New Roman Tj"/>
          <w:noProof/>
          <w:sz w:val="22"/>
          <w:szCs w:val="22"/>
          <w:lang w:val="tg-Cyrl-TJ"/>
        </w:rPr>
        <w:t>Ҳ</w:t>
      </w:r>
      <w:r w:rsidRPr="00872708">
        <w:rPr>
          <w:rFonts w:ascii="Times New Roman Tj" w:hAnsi="Times New Roman Tj"/>
          <w:noProof/>
          <w:sz w:val="22"/>
          <w:szCs w:val="22"/>
          <w:lang w:val="tg-Cyrl-TJ"/>
        </w:rPr>
        <w:t>укумати</w:t>
      </w:r>
      <w:r>
        <w:rPr>
          <w:rFonts w:ascii="Times New Roman Tj" w:hAnsi="Times New Roman Tj"/>
          <w:noProof/>
          <w:sz w:val="22"/>
          <w:szCs w:val="22"/>
          <w:lang w:val="tg-Cyrl-TJ"/>
        </w:rPr>
        <w:t xml:space="preserve"> </w:t>
      </w:r>
      <w:r w:rsidR="003E1FFD">
        <w:rPr>
          <w:rFonts w:ascii="Times New Roman Tj" w:hAnsi="Times New Roman Tj" w:cs="Lucida Sans Unicode"/>
          <w:noProof/>
          <w:spacing w:val="3"/>
          <w:sz w:val="22"/>
          <w:szCs w:val="22"/>
          <w:lang w:val="tg-Cyrl-TJ"/>
        </w:rPr>
        <w:t>Ҷ</w:t>
      </w:r>
      <w:r w:rsidRPr="00872708">
        <w:rPr>
          <w:rFonts w:ascii="Times New Roman Tj" w:hAnsi="Times New Roman Tj"/>
          <w:noProof/>
          <w:spacing w:val="3"/>
          <w:sz w:val="22"/>
          <w:szCs w:val="22"/>
          <w:lang w:val="tg-Cyrl-TJ"/>
        </w:rPr>
        <w:t>ум</w:t>
      </w:r>
      <w:r w:rsidR="003E1FFD">
        <w:rPr>
          <w:rFonts w:ascii="Times New Roman Tj" w:hAnsi="Times New Roman Tj" w:cs="Arial"/>
          <w:noProof/>
          <w:spacing w:val="3"/>
          <w:sz w:val="22"/>
          <w:szCs w:val="22"/>
          <w:lang w:val="tg-Cyrl-TJ"/>
        </w:rPr>
        <w:t>ҳ</w:t>
      </w:r>
      <w:r w:rsidRPr="00872708">
        <w:rPr>
          <w:rFonts w:ascii="Times New Roman Tj" w:hAnsi="Times New Roman Tj"/>
          <w:noProof/>
          <w:spacing w:val="3"/>
          <w:sz w:val="22"/>
          <w:szCs w:val="22"/>
          <w:lang w:val="tg-Cyrl-TJ"/>
        </w:rPr>
        <w:t>урии То</w:t>
      </w:r>
      <w:r w:rsidR="003E1FFD">
        <w:rPr>
          <w:rFonts w:ascii="Times New Roman Tj" w:hAnsi="Times New Roman Tj" w:cs="Lucida Sans Unicode"/>
          <w:noProof/>
          <w:spacing w:val="3"/>
          <w:sz w:val="22"/>
          <w:szCs w:val="22"/>
          <w:lang w:val="tg-Cyrl-TJ"/>
        </w:rPr>
        <w:t>ҷ</w:t>
      </w:r>
      <w:r w:rsidRPr="00872708">
        <w:rPr>
          <w:rFonts w:ascii="Times New Roman Tj" w:hAnsi="Times New Roman Tj"/>
          <w:noProof/>
          <w:spacing w:val="3"/>
          <w:sz w:val="22"/>
          <w:szCs w:val="22"/>
          <w:lang w:val="tg-Cyrl-TJ"/>
        </w:rPr>
        <w:t>икистон</w:t>
      </w:r>
      <w:r>
        <w:rPr>
          <w:rFonts w:ascii="Times New Roman Tj" w:hAnsi="Times New Roman Tj"/>
          <w:noProof/>
          <w:spacing w:val="3"/>
          <w:sz w:val="22"/>
          <w:szCs w:val="22"/>
          <w:lang w:val="tg-Cyrl-TJ"/>
        </w:rPr>
        <w:t xml:space="preserve"> </w:t>
      </w:r>
      <w:r w:rsidRPr="00872708">
        <w:rPr>
          <w:rFonts w:ascii="Times New Roman Tj" w:hAnsi="Times New Roman Tj"/>
          <w:noProof/>
          <w:sz w:val="22"/>
          <w:szCs w:val="22"/>
          <w:lang w:val="tg-Cyrl-TJ"/>
        </w:rPr>
        <w:t>аз</w:t>
      </w:r>
      <w:r>
        <w:rPr>
          <w:rFonts w:ascii="Times New Roman Tj" w:hAnsi="Times New Roman Tj"/>
          <w:noProof/>
          <w:sz w:val="22"/>
          <w:szCs w:val="22"/>
          <w:lang w:val="tg-Cyrl-TJ"/>
        </w:rPr>
        <w:t xml:space="preserve">               </w:t>
      </w:r>
      <w:r w:rsidRPr="00872708">
        <w:rPr>
          <w:rFonts w:ascii="Times New Roman Tj" w:hAnsi="Times New Roman Tj"/>
          <w:noProof/>
          <w:sz w:val="22"/>
          <w:szCs w:val="22"/>
          <w:lang w:val="tg-Cyrl-TJ"/>
        </w:rPr>
        <w:t xml:space="preserve"> 25 сентябри соли 2015, </w:t>
      </w:r>
      <w:r w:rsidRPr="00872708">
        <w:rPr>
          <w:rFonts w:ascii="Times New Roman Tj" w:hAnsi="Times New Roman Tj"/>
          <w:sz w:val="22"/>
          <w:szCs w:val="22"/>
          <w:lang w:val="tg-Cyrl-TJ"/>
        </w:rPr>
        <w:t>№588</w:t>
      </w:r>
      <w:r>
        <w:rPr>
          <w:rFonts w:ascii="Times New Roman Tj" w:hAnsi="Times New Roman Tj"/>
          <w:sz w:val="22"/>
          <w:szCs w:val="22"/>
          <w:lang w:val="tg-Cyrl-TJ"/>
        </w:rPr>
        <w:t xml:space="preserve"> </w:t>
      </w:r>
      <w:r w:rsidRPr="00872708">
        <w:rPr>
          <w:rFonts w:ascii="Times New Roman Tj" w:hAnsi="Times New Roman Tj"/>
          <w:sz w:val="22"/>
          <w:szCs w:val="22"/>
          <w:lang w:val="tg-Cyrl-TJ"/>
        </w:rPr>
        <w:t>тасди</w:t>
      </w:r>
      <w:r w:rsidR="003E1FFD">
        <w:rPr>
          <w:rFonts w:ascii="Times New Roman Tj" w:hAnsi="Times New Roman Tj"/>
          <w:sz w:val="22"/>
          <w:szCs w:val="22"/>
          <w:lang w:val="tg-Cyrl-TJ"/>
        </w:rPr>
        <w:t>қ</w:t>
      </w:r>
      <w:r w:rsidRPr="00872708">
        <w:rPr>
          <w:rFonts w:ascii="Times New Roman Tj" w:hAnsi="Times New Roman Tj"/>
          <w:sz w:val="22"/>
          <w:szCs w:val="22"/>
          <w:lang w:val="tg-Cyrl-TJ"/>
        </w:rPr>
        <w:t xml:space="preserve"> </w:t>
      </w:r>
      <w:r w:rsidRPr="00872708">
        <w:rPr>
          <w:rFonts w:ascii="Times New Roman Tj" w:hAnsi="Times New Roman Tj"/>
          <w:noProof/>
          <w:spacing w:val="-2"/>
          <w:sz w:val="22"/>
          <w:szCs w:val="22"/>
          <w:lang w:val="tg-Cyrl-TJ"/>
        </w:rPr>
        <w:t>шудааст</w:t>
      </w:r>
    </w:p>
    <w:p w:rsidR="0009367E" w:rsidRPr="007C3170" w:rsidRDefault="0009367E" w:rsidP="0009367E">
      <w:pPr>
        <w:ind w:firstLine="540"/>
        <w:jc w:val="right"/>
        <w:rPr>
          <w:rFonts w:ascii="Times New Roman Tj" w:hAnsi="Times New Roman Tj"/>
          <w:u w:val="single"/>
          <w:lang w:val="tg-Cyrl-TJ"/>
        </w:rPr>
      </w:pPr>
    </w:p>
    <w:p w:rsidR="0009367E" w:rsidRPr="007C3170" w:rsidRDefault="0009367E" w:rsidP="0009367E">
      <w:pPr>
        <w:ind w:firstLine="540"/>
        <w:jc w:val="right"/>
        <w:rPr>
          <w:rFonts w:ascii="Times New Roman Tj" w:hAnsi="Times New Roman Tj"/>
          <w:u w:val="single"/>
          <w:lang w:val="tg-Cyrl-TJ"/>
        </w:rPr>
      </w:pPr>
    </w:p>
    <w:p w:rsidR="0009367E" w:rsidRPr="00DB5090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DB5090">
        <w:rPr>
          <w:rFonts w:ascii="Times New Roman Tj" w:hAnsi="Times New Roman Tj"/>
          <w:b/>
          <w:lang w:val="tg-Cyrl-TJ"/>
        </w:rPr>
        <w:t xml:space="preserve">ТАРТИБИ </w:t>
      </w:r>
    </w:p>
    <w:p w:rsidR="0009367E" w:rsidRPr="00DB5090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DB5090">
        <w:rPr>
          <w:rFonts w:ascii="Times New Roman Tj" w:hAnsi="Times New Roman Tj"/>
          <w:b/>
          <w:lang w:val="tg-Cyrl-TJ"/>
        </w:rPr>
        <w:t>индексатсияи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B5090">
        <w:rPr>
          <w:rFonts w:ascii="Times New Roman Tj" w:hAnsi="Times New Roman Tj"/>
          <w:b/>
          <w:lang w:val="tg-Cyrl-TJ"/>
        </w:rPr>
        <w:t>а</w:t>
      </w:r>
      <w:r w:rsidR="003E1FFD">
        <w:rPr>
          <w:rFonts w:ascii="Times New Roman Tj" w:hAnsi="Times New Roman Tj"/>
          <w:b/>
          <w:lang w:val="tg-Cyrl-TJ"/>
        </w:rPr>
        <w:t>ҳ</w:t>
      </w:r>
      <w:r w:rsidRPr="00DB5090">
        <w:rPr>
          <w:rFonts w:ascii="Times New Roman Tj" w:hAnsi="Times New Roman Tj"/>
          <w:b/>
          <w:lang w:val="tg-Cyrl-TJ"/>
        </w:rPr>
        <w:t>о ва сармояи шартии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B5090">
        <w:rPr>
          <w:rFonts w:ascii="Times New Roman Tj" w:hAnsi="Times New Roman Tj"/>
          <w:b/>
          <w:lang w:val="tg-Cyrl-TJ"/>
        </w:rPr>
        <w:t>ав</w:t>
      </w:r>
      <w:r w:rsidR="003E1FFD">
        <w:rPr>
          <w:rFonts w:ascii="Times New Roman Tj" w:hAnsi="Times New Roman Tj"/>
          <w:b/>
          <w:lang w:val="tg-Cyrl-TJ"/>
        </w:rPr>
        <w:t>ӣ</w:t>
      </w:r>
    </w:p>
    <w:p w:rsidR="0009367E" w:rsidRPr="007C3170" w:rsidRDefault="0009367E" w:rsidP="0009367E">
      <w:pPr>
        <w:ind w:firstLine="540"/>
        <w:jc w:val="center"/>
        <w:rPr>
          <w:rFonts w:ascii="Times New Roman Tj" w:hAnsi="Times New Roman Tj"/>
          <w:lang w:val="tg-Cyrl-TJ"/>
        </w:rPr>
      </w:pPr>
    </w:p>
    <w:p w:rsidR="0009367E" w:rsidRPr="00DB5090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DB5090">
        <w:rPr>
          <w:rFonts w:ascii="Times New Roman Tj" w:hAnsi="Times New Roman Tj"/>
          <w:b/>
          <w:lang w:val="tg-Cyrl-TJ"/>
        </w:rPr>
        <w:t>1. МУ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B5090">
        <w:rPr>
          <w:rFonts w:ascii="Times New Roman Tj" w:hAnsi="Times New Roman Tj"/>
          <w:b/>
          <w:lang w:val="tg-Cyrl-TJ"/>
        </w:rPr>
        <w:t>АРРАРОТИ УМУМЇ</w:t>
      </w:r>
    </w:p>
    <w:p w:rsidR="0009367E" w:rsidRPr="007C3170" w:rsidRDefault="0009367E" w:rsidP="0009367E">
      <w:pPr>
        <w:ind w:firstLine="540"/>
        <w:jc w:val="center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1. Тартиби мазкур мутоби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и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исми 3 моддаи 51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онуни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икистон «Дар бораи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» та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ия гардида, тартиби индексатсияи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исми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,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нат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(бе назардошти иловапулию пардохт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иловаг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)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шахсони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урташударо муайян менамояд.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2. Барои индексатсия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нишонди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анда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оми ваколатдори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оид ба омор, ки дар нашрия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расм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интишор мегарданд, истифода карда мешаванд.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3.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аз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ониби сохтори дахлдори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оми ваколатдори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со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аи таъминоти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мешавад.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4. Мабла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гузории харо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от барои гузаронидани  индексатсияи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исми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,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нат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аз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мабла</w:t>
      </w:r>
      <w:r w:rsidR="003E1FFD">
        <w:rPr>
          <w:rFonts w:ascii="Times New Roman Tj" w:hAnsi="Times New Roman Tj"/>
          <w:lang w:val="tg-Cyrl-TJ"/>
        </w:rPr>
        <w:t>ғҳ</w:t>
      </w:r>
      <w:r w:rsidRPr="007C3170">
        <w:rPr>
          <w:rFonts w:ascii="Times New Roman Tj" w:hAnsi="Times New Roman Tj"/>
          <w:lang w:val="tg-Cyrl-TJ"/>
        </w:rPr>
        <w:t>ои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оми ваколатдори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со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аи таъминоти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 ан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ом дода мешавад.   </w:t>
      </w:r>
    </w:p>
    <w:p w:rsidR="0009367E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5.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о,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муайян намудани фоизи индексатсия дар асоси Фармони Президенти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икистон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мешавад.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</w:p>
    <w:p w:rsidR="0009367E" w:rsidRPr="00D873A7" w:rsidRDefault="0009367E" w:rsidP="0009367E">
      <w:pPr>
        <w:ind w:right="57" w:firstLine="540"/>
        <w:jc w:val="center"/>
        <w:rPr>
          <w:rFonts w:ascii="Times New Roman Tj" w:hAnsi="Times New Roman Tj"/>
          <w:b/>
          <w:lang w:val="tg-Cyrl-TJ"/>
        </w:rPr>
      </w:pPr>
      <w:r w:rsidRPr="00D873A7">
        <w:rPr>
          <w:rFonts w:ascii="Times New Roman Tj" w:hAnsi="Times New Roman Tj"/>
          <w:b/>
          <w:lang w:val="tg-Cyrl-TJ"/>
        </w:rPr>
        <w:t>2. ТАРТИБИ ИНДЕКСАТСИЯИ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873A7">
        <w:rPr>
          <w:rFonts w:ascii="Times New Roman Tj" w:hAnsi="Times New Roman Tj"/>
          <w:b/>
          <w:lang w:val="tg-Cyrl-TJ"/>
        </w:rPr>
        <w:t>А</w:t>
      </w:r>
      <w:r w:rsidR="003E1FFD">
        <w:rPr>
          <w:rFonts w:ascii="Times New Roman Tj" w:hAnsi="Times New Roman Tj"/>
          <w:b/>
          <w:lang w:val="tg-Cyrl-TJ"/>
        </w:rPr>
        <w:t>Ҳ</w:t>
      </w:r>
      <w:r w:rsidRPr="00D873A7">
        <w:rPr>
          <w:rFonts w:ascii="Times New Roman Tj" w:hAnsi="Times New Roman Tj"/>
          <w:b/>
          <w:lang w:val="tg-Cyrl-TJ"/>
        </w:rPr>
        <w:t xml:space="preserve">О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 xml:space="preserve">6. Индексатсияи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исми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нат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ар сол як маротиба мутоби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 сат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 индекси нарх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истеъмол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соли молиявии гузашта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мешавад. 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7.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нат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аз соли 2018 шурўъ карда мешавад.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 xml:space="preserve">8. Индексатсия нисбати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исми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натие татби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 карда мешавад, ки андозаи он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то 15-каратаи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аи заминавии му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арраршударо ташкил менамояд.  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 xml:space="preserve">  </w:t>
      </w:r>
    </w:p>
    <w:p w:rsidR="0009367E" w:rsidRPr="00D873A7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D873A7">
        <w:rPr>
          <w:rFonts w:ascii="Times New Roman Tj" w:hAnsi="Times New Roman Tj"/>
          <w:b/>
          <w:lang w:val="tg-Cyrl-TJ"/>
        </w:rPr>
        <w:t>3. ТАРТИБИ ИНДЕКСАТСИЯИ САРМОЯИ</w:t>
      </w:r>
    </w:p>
    <w:p w:rsidR="0009367E" w:rsidRPr="00D873A7" w:rsidRDefault="0009367E" w:rsidP="0009367E">
      <w:pPr>
        <w:ind w:firstLine="540"/>
        <w:jc w:val="center"/>
        <w:rPr>
          <w:rFonts w:ascii="Times New Roman Tj" w:hAnsi="Times New Roman Tj"/>
          <w:b/>
          <w:lang w:val="tg-Cyrl-TJ"/>
        </w:rPr>
      </w:pPr>
      <w:r w:rsidRPr="00D873A7">
        <w:rPr>
          <w:rFonts w:ascii="Times New Roman Tj" w:hAnsi="Times New Roman Tj"/>
          <w:b/>
          <w:lang w:val="tg-Cyrl-TJ"/>
        </w:rPr>
        <w:t>ШАРТИИ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873A7">
        <w:rPr>
          <w:rFonts w:ascii="Times New Roman Tj" w:hAnsi="Times New Roman Tj"/>
          <w:b/>
          <w:lang w:val="tg-Cyrl-TJ"/>
        </w:rPr>
        <w:t>АВЇ</w:t>
      </w:r>
    </w:p>
    <w:p w:rsidR="0009367E" w:rsidRPr="007C3170" w:rsidRDefault="0009367E" w:rsidP="0009367E">
      <w:pPr>
        <w:ind w:firstLine="540"/>
        <w:jc w:val="center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9.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шахсони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урташуда, ки дар сурат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инфиродии он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о инъикос ёфтааст,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ар сол як маротиба индексатсия карда мешавад.</w:t>
      </w:r>
    </w:p>
    <w:p w:rsidR="0009367E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10. Индексатсияи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дар давраи аз 1 январи соли 1999 то 1 январи соли 2013 ташаккулёфта мувофи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 нишонди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андаи сат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 афзоиши солонаи музди миёнаи ме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нат дар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, ки аз рўи маълумоти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оми ваколатдори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оид ба омор дар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адвали зерин оварда шудааст,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мешавад: 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</w:p>
    <w:tbl>
      <w:tblPr>
        <w:tblpPr w:leftFromText="180" w:rightFromText="180" w:vertAnchor="text" w:horzAnchor="margin" w:tblpX="216" w:tblpY="80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994"/>
      </w:tblGrid>
      <w:tr w:rsidR="0009367E" w:rsidRPr="003E1FFD" w:rsidTr="0078460A">
        <w:trPr>
          <w:trHeight w:val="557"/>
        </w:trPr>
        <w:tc>
          <w:tcPr>
            <w:tcW w:w="1395" w:type="pct"/>
          </w:tcPr>
          <w:p w:rsidR="0009367E" w:rsidRPr="00400DDC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  <w:lang w:val="tg-Cyrl-TJ"/>
              </w:rPr>
            </w:pPr>
          </w:p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proofErr w:type="spellStart"/>
            <w:r w:rsidRPr="007C3170">
              <w:rPr>
                <w:rFonts w:ascii="Times New Roman Tj" w:hAnsi="Times New Roman Tj"/>
              </w:rPr>
              <w:t>Сол</w:t>
            </w:r>
            <w:r w:rsidR="003E1FFD">
              <w:rPr>
                <w:rFonts w:ascii="Times New Roman Tj" w:hAnsi="Times New Roman Tj"/>
              </w:rPr>
              <w:t>ҳ</w:t>
            </w:r>
            <w:r w:rsidRPr="007C3170">
              <w:rPr>
                <w:rFonts w:ascii="Times New Roman Tj" w:hAnsi="Times New Roman Tj"/>
              </w:rPr>
              <w:t>о</w:t>
            </w:r>
            <w:proofErr w:type="spellEnd"/>
          </w:p>
        </w:tc>
        <w:tc>
          <w:tcPr>
            <w:tcW w:w="3605" w:type="pct"/>
          </w:tcPr>
          <w:p w:rsidR="0009367E" w:rsidRPr="00D873A7" w:rsidRDefault="0009367E" w:rsidP="0078460A">
            <w:pPr>
              <w:ind w:right="-18"/>
              <w:jc w:val="center"/>
              <w:rPr>
                <w:rFonts w:ascii="Times New Roman Tj" w:hAnsi="Times New Roman Tj"/>
                <w:lang w:val="tg-Cyrl-TJ"/>
              </w:rPr>
            </w:pP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>Сат</w:t>
            </w:r>
            <w:r w:rsidR="003E1FFD">
              <w:rPr>
                <w:rFonts w:ascii="Times New Roman Tj" w:hAnsi="Times New Roman Tj"/>
                <w:sz w:val="22"/>
                <w:szCs w:val="22"/>
                <w:lang w:val="tg-Cyrl-TJ"/>
              </w:rPr>
              <w:t>ҳ</w:t>
            </w: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>и афзоиши солонаи музди</w:t>
            </w:r>
          </w:p>
          <w:p w:rsidR="0009367E" w:rsidRPr="007C3170" w:rsidRDefault="0009367E" w:rsidP="0078460A">
            <w:pPr>
              <w:ind w:right="-18"/>
              <w:jc w:val="center"/>
              <w:rPr>
                <w:rFonts w:ascii="Times New Roman Tj" w:hAnsi="Times New Roman Tj"/>
                <w:lang w:val="tg-Cyrl-TJ"/>
              </w:rPr>
            </w:pP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миёнаи ме</w:t>
            </w:r>
            <w:r w:rsidR="003E1FFD">
              <w:rPr>
                <w:rFonts w:ascii="Times New Roman Tj" w:hAnsi="Times New Roman Tj"/>
                <w:sz w:val="22"/>
                <w:szCs w:val="22"/>
                <w:lang w:val="tg-Cyrl-TJ"/>
              </w:rPr>
              <w:t>ҳ</w:t>
            </w: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нат  дар </w:t>
            </w:r>
            <w:r w:rsidR="003E1FFD">
              <w:rPr>
                <w:rFonts w:ascii="Times New Roman Tj" w:hAnsi="Times New Roman Tj"/>
                <w:sz w:val="22"/>
                <w:szCs w:val="22"/>
                <w:lang w:val="tg-Cyrl-TJ"/>
              </w:rPr>
              <w:t>ҷ</w:t>
            </w: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>ум</w:t>
            </w:r>
            <w:r w:rsidR="003E1FFD">
              <w:rPr>
                <w:rFonts w:ascii="Times New Roman Tj" w:hAnsi="Times New Roman Tj"/>
                <w:sz w:val="22"/>
                <w:szCs w:val="22"/>
                <w:lang w:val="tg-Cyrl-TJ"/>
              </w:rPr>
              <w:t>ҳ</w:t>
            </w: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>ур</w:t>
            </w:r>
            <w:r w:rsidR="003E1FFD">
              <w:rPr>
                <w:rFonts w:ascii="Times New Roman Tj" w:hAnsi="Times New Roman Tj"/>
                <w:sz w:val="22"/>
                <w:szCs w:val="22"/>
                <w:lang w:val="tg-Cyrl-TJ"/>
              </w:rPr>
              <w:t>ӣ</w:t>
            </w:r>
            <w:r w:rsidRPr="00D873A7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,  бо фоиз 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1999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134,1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lastRenderedPageBreak/>
              <w:t>2000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150,9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2001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138,5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2002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137,1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2003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138,6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2004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135,2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2005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139,1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2006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140,4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2007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141,8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2008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122,8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2009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124,6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2010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124,7</w:t>
            </w:r>
          </w:p>
        </w:tc>
      </w:tr>
      <w:tr w:rsidR="0009367E" w:rsidRPr="007C3170" w:rsidTr="0078460A"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2011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125,6</w:t>
            </w:r>
          </w:p>
        </w:tc>
      </w:tr>
      <w:tr w:rsidR="0009367E" w:rsidRPr="007C3170" w:rsidTr="0078460A">
        <w:trPr>
          <w:trHeight w:val="258"/>
        </w:trPr>
        <w:tc>
          <w:tcPr>
            <w:tcW w:w="1395" w:type="pct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2012</w:t>
            </w:r>
          </w:p>
        </w:tc>
        <w:tc>
          <w:tcPr>
            <w:tcW w:w="3605" w:type="pct"/>
            <w:vAlign w:val="bottom"/>
          </w:tcPr>
          <w:p w:rsidR="0009367E" w:rsidRPr="007C3170" w:rsidRDefault="0009367E" w:rsidP="0078460A">
            <w:pPr>
              <w:ind w:right="57" w:firstLine="540"/>
              <w:jc w:val="center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125,1</w:t>
            </w:r>
          </w:p>
        </w:tc>
      </w:tr>
    </w:tbl>
    <w:p w:rsidR="0009367E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11. Индексатсияи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дар давраи аз 1 январи соли 1999 то 1 январи соли 2013 ташаккулёфта аз соли 2014 мутоби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и сат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 солонаи индекси нарх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истеъмол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мешавад. 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12.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авие, ки дар нати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аи конвертатсияи (бадалкунии)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қҳ</w:t>
      </w:r>
      <w:r w:rsidRPr="007C3170">
        <w:rPr>
          <w:rFonts w:ascii="Times New Roman Tj" w:hAnsi="Times New Roman Tj"/>
          <w:lang w:val="tg-Cyrl-TJ"/>
        </w:rPr>
        <w:t>ои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шахсони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 xml:space="preserve">урташуда барои давраи то 1 январи соли 1999 муайян карда шудааст, ба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олати 1 январи соли 2013 дар сурат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инфиродии он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о инъикос карда мешавад.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13. Са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авие, ки дар давоми соли муро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иат барои таъини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ба сурат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инфиродии шахсони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урташуда ворид гардидааст, индексатсия карда намешавад ва дар ва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ти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 мабла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и во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е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ба инобат гирифта мешавад.  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14. Индексатсияи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авие, ки баъди 1 январи соли 2013 ба сурат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инфиродии шахсони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урташуда ворид гардидааст, инчунин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дар нати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аи конвертатсияи (бадалкунии)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қҳ</w:t>
      </w:r>
      <w:r w:rsidRPr="007C3170">
        <w:rPr>
          <w:rFonts w:ascii="Times New Roman Tj" w:hAnsi="Times New Roman Tj"/>
          <w:lang w:val="tg-Cyrl-TJ"/>
        </w:rPr>
        <w:t>ои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он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о бадастомада аз соли 2014 сар карда,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ар сол дар асоси сат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 солонаи индекси нарх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истеъмол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мешавад.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15. Индексатсияи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аз рўи меъёри соддаи фоизнок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мешавад, яъне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ангоми гузаронидани индексатсияи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арсола,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авие индексатсия карда мешавад, ки дар соли молиявии дахлдор дар сурат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исоби инфиродии шахси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урташуда ташаккул ёфтааст.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16.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дар нати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аи конвертатсияи (бадалкунии)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у</w:t>
      </w:r>
      <w:r w:rsidR="003E1FFD">
        <w:rPr>
          <w:rFonts w:ascii="Times New Roman Tj" w:hAnsi="Times New Roman Tj"/>
          <w:lang w:val="tg-Cyrl-TJ"/>
        </w:rPr>
        <w:t>қҳ</w:t>
      </w:r>
      <w:r w:rsidRPr="007C3170">
        <w:rPr>
          <w:rFonts w:ascii="Times New Roman Tj" w:hAnsi="Times New Roman Tj"/>
          <w:lang w:val="tg-Cyrl-TJ"/>
        </w:rPr>
        <w:t>ои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шахси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 xml:space="preserve">урташуда муайянкардашуда аз соли 2014 сар карда,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ар сол бо тартиби пешбининамудаи банди 15 Тартиби мазкур аз рўи мабла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 xml:space="preserve">и муайяншуда индексатсия карда мешавад. 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17. Мисоли шартии индексатсияи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шахси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урташуда ба Тартиби мазкур замима карда мешавад.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</w:p>
    <w:p w:rsidR="0009367E" w:rsidRPr="00D873A7" w:rsidRDefault="0009367E" w:rsidP="0009367E">
      <w:pPr>
        <w:ind w:firstLine="547"/>
        <w:jc w:val="both"/>
        <w:rPr>
          <w:rFonts w:ascii="Times New Roman Tj" w:hAnsi="Times New Roman Tj"/>
          <w:b/>
          <w:lang w:val="tg-Cyrl-TJ"/>
        </w:rPr>
      </w:pPr>
      <w:r w:rsidRPr="00D873A7">
        <w:rPr>
          <w:rFonts w:ascii="Times New Roman Tj" w:hAnsi="Times New Roman Tj"/>
          <w:b/>
          <w:lang w:val="tg-Cyrl-TJ"/>
        </w:rPr>
        <w:t xml:space="preserve"> 4. МАСЪУЛИЯТ ВА НАЗОРАТ АЗ РЎИ ДУРУСТ</w:t>
      </w:r>
    </w:p>
    <w:p w:rsidR="0009367E" w:rsidRPr="00D873A7" w:rsidRDefault="0009367E" w:rsidP="0009367E">
      <w:pPr>
        <w:jc w:val="center"/>
        <w:rPr>
          <w:rFonts w:ascii="Times New Roman Tj" w:hAnsi="Times New Roman Tj"/>
          <w:b/>
          <w:lang w:val="tg-Cyrl-TJ"/>
        </w:rPr>
      </w:pPr>
      <w:r w:rsidRPr="00D873A7">
        <w:rPr>
          <w:rFonts w:ascii="Times New Roman Tj" w:hAnsi="Times New Roman Tj"/>
          <w:b/>
          <w:lang w:val="tg-Cyrl-TJ"/>
        </w:rPr>
        <w:t xml:space="preserve">АМАЛЇ НАМУДАНИ ИНДЕКСАТСИЯИ САРМОЯИ </w:t>
      </w:r>
    </w:p>
    <w:p w:rsidR="0009367E" w:rsidRPr="00D873A7" w:rsidRDefault="0009367E" w:rsidP="0009367E">
      <w:pPr>
        <w:jc w:val="center"/>
        <w:rPr>
          <w:rFonts w:ascii="Times New Roman Tj" w:hAnsi="Times New Roman Tj"/>
          <w:b/>
          <w:lang w:val="tg-Cyrl-TJ"/>
        </w:rPr>
      </w:pPr>
      <w:r w:rsidRPr="00D873A7">
        <w:rPr>
          <w:rFonts w:ascii="Times New Roman Tj" w:hAnsi="Times New Roman Tj"/>
          <w:b/>
          <w:lang w:val="tg-Cyrl-TJ"/>
        </w:rPr>
        <w:t>ШАРТИИ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873A7">
        <w:rPr>
          <w:rFonts w:ascii="Times New Roman Tj" w:hAnsi="Times New Roman Tj"/>
          <w:b/>
          <w:lang w:val="tg-Cyrl-TJ"/>
        </w:rPr>
        <w:t>АВЇ ВА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D873A7">
        <w:rPr>
          <w:rFonts w:ascii="Times New Roman Tj" w:hAnsi="Times New Roman Tj"/>
          <w:b/>
          <w:lang w:val="tg-Cyrl-TJ"/>
        </w:rPr>
        <w:t>А</w:t>
      </w:r>
      <w:r w:rsidR="003E1FFD">
        <w:rPr>
          <w:rFonts w:ascii="Times New Roman Tj" w:hAnsi="Times New Roman Tj"/>
          <w:b/>
          <w:lang w:val="tg-Cyrl-TJ"/>
        </w:rPr>
        <w:t>Ҳ</w:t>
      </w:r>
      <w:r w:rsidRPr="00D873A7">
        <w:rPr>
          <w:rFonts w:ascii="Times New Roman Tj" w:hAnsi="Times New Roman Tj"/>
          <w:b/>
          <w:lang w:val="tg-Cyrl-TJ"/>
        </w:rPr>
        <w:t xml:space="preserve">О </w:t>
      </w:r>
    </w:p>
    <w:p w:rsidR="0009367E" w:rsidRPr="007C3170" w:rsidRDefault="0009367E" w:rsidP="0009367E">
      <w:pPr>
        <w:ind w:right="57" w:firstLine="547"/>
        <w:jc w:val="center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18. Барои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намудани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риояи талаботи Тартиби мазкур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оми ваколатдори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со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аи таъминоти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 ва сохтор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дахлдори он дар ма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ал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о масъул мебошанд. </w:t>
      </w:r>
    </w:p>
    <w:p w:rsidR="0009367E" w:rsidRPr="007C3170" w:rsidRDefault="0009367E" w:rsidP="0009367E">
      <w:pPr>
        <w:ind w:firstLine="547"/>
        <w:jc w:val="both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19. Назорат аз рўи дуруст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намудани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авии шахсони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 xml:space="preserve">урташуда аз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ониби во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ид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ои сохтории дахлдори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оми </w:t>
      </w:r>
      <w:r w:rsidRPr="007C3170">
        <w:rPr>
          <w:rFonts w:ascii="Times New Roman Tj" w:hAnsi="Times New Roman Tj"/>
          <w:lang w:val="tg-Cyrl-TJ"/>
        </w:rPr>
        <w:lastRenderedPageBreak/>
        <w:t>ваколатдори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дар со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аи таъминоти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 ва дигар ма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омоти давлат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>, ки тиб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и 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онунгузории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икистон ваколатдор мебошанд, амал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карда мешавад. </w:t>
      </w:r>
    </w:p>
    <w:p w:rsidR="0009367E" w:rsidRPr="007C3170" w:rsidRDefault="0009367E" w:rsidP="0009367E">
      <w:pPr>
        <w:ind w:firstLine="540"/>
        <w:jc w:val="both"/>
        <w:rPr>
          <w:rFonts w:ascii="Times New Roman Tj" w:hAnsi="Times New Roman Tj"/>
          <w:lang w:val="tg-Cyrl-TJ"/>
        </w:rPr>
      </w:pPr>
    </w:p>
    <w:p w:rsidR="0009367E" w:rsidRPr="007C3170" w:rsidRDefault="0009367E" w:rsidP="0009367E">
      <w:pPr>
        <w:ind w:firstLine="540"/>
        <w:jc w:val="both"/>
        <w:rPr>
          <w:rFonts w:ascii="Calibri" w:hAnsi="Calibri"/>
          <w:lang w:val="tg-Cyrl-TJ"/>
        </w:rPr>
      </w:pPr>
    </w:p>
    <w:p w:rsidR="0009367E" w:rsidRPr="007C3170" w:rsidRDefault="0009367E" w:rsidP="0009367E">
      <w:pPr>
        <w:ind w:firstLine="540"/>
        <w:jc w:val="both"/>
        <w:rPr>
          <w:rFonts w:ascii="Calibri" w:hAnsi="Calibri"/>
          <w:lang w:val="tg-Cyrl-TJ"/>
        </w:rPr>
      </w:pPr>
    </w:p>
    <w:p w:rsidR="0009367E" w:rsidRPr="007C3170" w:rsidRDefault="0009367E" w:rsidP="0009367E">
      <w:pPr>
        <w:tabs>
          <w:tab w:val="left" w:pos="3600"/>
        </w:tabs>
        <w:spacing w:line="264" w:lineRule="auto"/>
        <w:ind w:left="3600"/>
        <w:jc w:val="center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Замима</w:t>
      </w:r>
    </w:p>
    <w:p w:rsidR="0009367E" w:rsidRPr="007C3170" w:rsidRDefault="0009367E" w:rsidP="0009367E">
      <w:pPr>
        <w:tabs>
          <w:tab w:val="left" w:pos="3600"/>
        </w:tabs>
        <w:spacing w:line="264" w:lineRule="auto"/>
        <w:ind w:left="3600"/>
        <w:jc w:val="center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>ба Тартиби индексатсияи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о ва сармояи шартии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ав</w:t>
      </w:r>
      <w:r w:rsidR="003E1FFD">
        <w:rPr>
          <w:rFonts w:ascii="Times New Roman Tj" w:hAnsi="Times New Roman Tj"/>
          <w:lang w:val="tg-Cyrl-TJ"/>
        </w:rPr>
        <w:t>ӣ</w:t>
      </w:r>
    </w:p>
    <w:p w:rsidR="0009367E" w:rsidRPr="007C3170" w:rsidRDefault="0009367E" w:rsidP="0009367E">
      <w:pPr>
        <w:spacing w:line="264" w:lineRule="auto"/>
        <w:ind w:left="3780"/>
        <w:jc w:val="center"/>
        <w:rPr>
          <w:rFonts w:ascii="Times New Roman Tj" w:hAnsi="Times New Roman Tj"/>
          <w:lang w:val="tg-Cyrl-TJ"/>
        </w:rPr>
      </w:pPr>
    </w:p>
    <w:p w:rsidR="0009367E" w:rsidRPr="001B3CFC" w:rsidRDefault="0009367E" w:rsidP="0009367E">
      <w:pPr>
        <w:spacing w:line="264" w:lineRule="auto"/>
        <w:ind w:firstLine="547"/>
        <w:jc w:val="center"/>
        <w:rPr>
          <w:rFonts w:ascii="Times New Roman Tj" w:hAnsi="Times New Roman Tj"/>
          <w:b/>
          <w:lang w:val="tg-Cyrl-TJ"/>
        </w:rPr>
      </w:pPr>
      <w:r w:rsidRPr="001B3CFC">
        <w:rPr>
          <w:rFonts w:ascii="Times New Roman Tj" w:hAnsi="Times New Roman Tj"/>
          <w:b/>
          <w:lang w:val="tg-Cyrl-TJ"/>
        </w:rPr>
        <w:t>Мисоли шартии</w:t>
      </w:r>
    </w:p>
    <w:p w:rsidR="0009367E" w:rsidRPr="001B3CFC" w:rsidRDefault="0009367E" w:rsidP="0009367E">
      <w:pPr>
        <w:spacing w:line="264" w:lineRule="auto"/>
        <w:jc w:val="center"/>
        <w:rPr>
          <w:rFonts w:ascii="Times New Roman Tj" w:hAnsi="Times New Roman Tj"/>
          <w:b/>
          <w:lang w:val="tg-Cyrl-TJ"/>
        </w:rPr>
      </w:pPr>
      <w:r w:rsidRPr="001B3CFC">
        <w:rPr>
          <w:rFonts w:ascii="Times New Roman Tj" w:hAnsi="Times New Roman Tj"/>
          <w:b/>
          <w:lang w:val="tg-Cyrl-TJ"/>
        </w:rPr>
        <w:t>индексатсияи сармояи шартии нафа</w:t>
      </w:r>
      <w:r w:rsidR="003E1FFD">
        <w:rPr>
          <w:rFonts w:ascii="Times New Roman Tj" w:hAnsi="Times New Roman Tj"/>
          <w:b/>
          <w:lang w:val="tg-Cyrl-TJ"/>
        </w:rPr>
        <w:t>қ</w:t>
      </w:r>
      <w:r w:rsidRPr="001B3CFC">
        <w:rPr>
          <w:rFonts w:ascii="Times New Roman Tj" w:hAnsi="Times New Roman Tj"/>
          <w:b/>
          <w:lang w:val="tg-Cyrl-TJ"/>
        </w:rPr>
        <w:t xml:space="preserve">авии </w:t>
      </w:r>
    </w:p>
    <w:p w:rsidR="0009367E" w:rsidRPr="001B3CFC" w:rsidRDefault="0009367E" w:rsidP="0009367E">
      <w:pPr>
        <w:spacing w:line="264" w:lineRule="auto"/>
        <w:jc w:val="center"/>
        <w:rPr>
          <w:rFonts w:ascii="Times New Roman Tj" w:hAnsi="Times New Roman Tj"/>
          <w:b/>
          <w:lang w:val="tg-Cyrl-TJ"/>
        </w:rPr>
      </w:pPr>
      <w:r w:rsidRPr="001B3CFC">
        <w:rPr>
          <w:rFonts w:ascii="Times New Roman Tj" w:hAnsi="Times New Roman Tj"/>
          <w:b/>
          <w:lang w:val="tg-Cyrl-TJ"/>
        </w:rPr>
        <w:t>шахси су</w:t>
      </w:r>
      <w:r w:rsidR="003E1FFD">
        <w:rPr>
          <w:rFonts w:ascii="Times New Roman Tj" w:hAnsi="Times New Roman Tj"/>
          <w:b/>
          <w:lang w:val="tg-Cyrl-TJ"/>
        </w:rPr>
        <w:t>ғ</w:t>
      </w:r>
      <w:r w:rsidRPr="001B3CFC">
        <w:rPr>
          <w:rFonts w:ascii="Times New Roman Tj" w:hAnsi="Times New Roman Tj"/>
          <w:b/>
          <w:lang w:val="tg-Cyrl-TJ"/>
        </w:rPr>
        <w:t>урташуда</w:t>
      </w:r>
    </w:p>
    <w:p w:rsidR="0009367E" w:rsidRPr="007C3170" w:rsidRDefault="0009367E" w:rsidP="0009367E">
      <w:pPr>
        <w:spacing w:line="264" w:lineRule="auto"/>
        <w:jc w:val="center"/>
        <w:rPr>
          <w:rFonts w:ascii="Times New Roman Tj" w:hAnsi="Times New Roman Tj"/>
          <w:lang w:val="tg-Cyrl-TJ"/>
        </w:rPr>
      </w:pPr>
      <w:r w:rsidRPr="007C3170">
        <w:rPr>
          <w:rFonts w:ascii="Times New Roman Tj" w:hAnsi="Times New Roman Tj"/>
          <w:lang w:val="tg-Cyrl-TJ"/>
        </w:rPr>
        <w:t xml:space="preserve"> 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  <w:lang w:val="tg-Cyrl-TJ"/>
        </w:rPr>
        <w:t>Ба сохтори дахлдори Агентии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уртаи и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тимо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ва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 xml:space="preserve">аи назди 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 xml:space="preserve">укумати 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ум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урии То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>икистон ша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рванд А</w:t>
      </w:r>
      <w:r w:rsidR="003E1FFD">
        <w:rPr>
          <w:rFonts w:ascii="Times New Roman Tj" w:hAnsi="Times New Roman Tj"/>
          <w:lang w:val="tg-Cyrl-TJ"/>
        </w:rPr>
        <w:t>ҳ</w:t>
      </w:r>
      <w:r w:rsidRPr="007C3170">
        <w:rPr>
          <w:rFonts w:ascii="Times New Roman Tj" w:hAnsi="Times New Roman Tj"/>
          <w:lang w:val="tg-Cyrl-TJ"/>
        </w:rPr>
        <w:t>мадов Р. барои таъини нафа</w:t>
      </w:r>
      <w:r w:rsidR="003E1FFD">
        <w:rPr>
          <w:rFonts w:ascii="Times New Roman Tj" w:hAnsi="Times New Roman Tj"/>
          <w:lang w:val="tg-Cyrl-TJ"/>
        </w:rPr>
        <w:t>қ</w:t>
      </w:r>
      <w:r w:rsidRPr="007C3170">
        <w:rPr>
          <w:rFonts w:ascii="Times New Roman Tj" w:hAnsi="Times New Roman Tj"/>
          <w:lang w:val="tg-Cyrl-TJ"/>
        </w:rPr>
        <w:t>аи су</w:t>
      </w:r>
      <w:r w:rsidR="003E1FFD">
        <w:rPr>
          <w:rFonts w:ascii="Times New Roman Tj" w:hAnsi="Times New Roman Tj"/>
          <w:lang w:val="tg-Cyrl-TJ"/>
        </w:rPr>
        <w:t>ғ</w:t>
      </w:r>
      <w:r w:rsidRPr="007C3170">
        <w:rPr>
          <w:rFonts w:ascii="Times New Roman Tj" w:hAnsi="Times New Roman Tj"/>
          <w:lang w:val="tg-Cyrl-TJ"/>
        </w:rPr>
        <w:t>уртав</w:t>
      </w:r>
      <w:r w:rsidR="003E1FFD">
        <w:rPr>
          <w:rFonts w:ascii="Times New Roman Tj" w:hAnsi="Times New Roman Tj"/>
          <w:lang w:val="tg-Cyrl-TJ"/>
        </w:rPr>
        <w:t>ӣ</w:t>
      </w:r>
      <w:r w:rsidRPr="007C3170">
        <w:rPr>
          <w:rFonts w:ascii="Times New Roman Tj" w:hAnsi="Times New Roman Tj"/>
          <w:lang w:val="tg-Cyrl-TJ"/>
        </w:rPr>
        <w:t xml:space="preserve"> муро</w:t>
      </w:r>
      <w:r w:rsidR="003E1FFD">
        <w:rPr>
          <w:rFonts w:ascii="Times New Roman Tj" w:hAnsi="Times New Roman Tj"/>
          <w:lang w:val="tg-Cyrl-TJ"/>
        </w:rPr>
        <w:t>ҷ</w:t>
      </w:r>
      <w:r w:rsidRPr="007C3170">
        <w:rPr>
          <w:rFonts w:ascii="Times New Roman Tj" w:hAnsi="Times New Roman Tj"/>
          <w:lang w:val="tg-Cyrl-TJ"/>
        </w:rPr>
        <w:t xml:space="preserve">иат намуд. </w:t>
      </w:r>
      <w:proofErr w:type="spellStart"/>
      <w:r w:rsidRPr="007C3170">
        <w:rPr>
          <w:rFonts w:ascii="Times New Roman Tj" w:hAnsi="Times New Roman Tj"/>
        </w:rPr>
        <w:t>Соби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кории</w:t>
      </w:r>
      <w:proofErr w:type="spellEnd"/>
      <w:r w:rsidRPr="007C3170">
        <w:rPr>
          <w:rFonts w:ascii="Times New Roman Tj" w:hAnsi="Times New Roman Tj"/>
        </w:rPr>
        <w:t xml:space="preserve"> ў то соли 1999 19 </w:t>
      </w:r>
      <w:proofErr w:type="spellStart"/>
      <w:r w:rsidRPr="007C3170">
        <w:rPr>
          <w:rFonts w:ascii="Times New Roman Tj" w:hAnsi="Times New Roman Tj"/>
        </w:rPr>
        <w:t>сол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ва</w:t>
      </w:r>
      <w:proofErr w:type="spellEnd"/>
      <w:r w:rsidRPr="007C3170">
        <w:rPr>
          <w:rFonts w:ascii="Times New Roman Tj" w:hAnsi="Times New Roman Tj"/>
        </w:rPr>
        <w:t xml:space="preserve"> пас аз соли 1999 </w:t>
      </w:r>
      <w:proofErr w:type="spellStart"/>
      <w:r w:rsidRPr="007C3170">
        <w:rPr>
          <w:rFonts w:ascii="Times New Roman Tj" w:hAnsi="Times New Roman Tj"/>
        </w:rPr>
        <w:t>бошад</w:t>
      </w:r>
      <w:proofErr w:type="spellEnd"/>
      <w:r w:rsidRPr="007C3170">
        <w:rPr>
          <w:rFonts w:ascii="Times New Roman Tj" w:hAnsi="Times New Roman Tj"/>
        </w:rPr>
        <w:t xml:space="preserve"> 16 </w:t>
      </w:r>
      <w:proofErr w:type="spellStart"/>
      <w:r w:rsidRPr="007C3170">
        <w:rPr>
          <w:rFonts w:ascii="Times New Roman Tj" w:hAnsi="Times New Roman Tj"/>
        </w:rPr>
        <w:t>солро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намуд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Сармояи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шартии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авии</w:t>
      </w:r>
      <w:proofErr w:type="spellEnd"/>
      <w:r w:rsidRPr="007C3170">
        <w:rPr>
          <w:rFonts w:ascii="Times New Roman Tj" w:hAnsi="Times New Roman Tj"/>
        </w:rPr>
        <w:t xml:space="preserve"> (СШН) </w:t>
      </w:r>
      <w:proofErr w:type="spellStart"/>
      <w:r w:rsidRPr="007C3170">
        <w:rPr>
          <w:rFonts w:ascii="Times New Roman Tj" w:hAnsi="Times New Roman Tj"/>
        </w:rPr>
        <w:t>ша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рванд</w:t>
      </w:r>
      <w:proofErr w:type="spellEnd"/>
      <w:r w:rsidRPr="007C3170">
        <w:rPr>
          <w:rFonts w:ascii="Times New Roman Tj" w:hAnsi="Times New Roman Tj"/>
        </w:rPr>
        <w:t xml:space="preserve">                               </w:t>
      </w:r>
      <w:proofErr w:type="spellStart"/>
      <w:r w:rsidRPr="007C3170">
        <w:rPr>
          <w:rFonts w:ascii="Times New Roman Tj" w:hAnsi="Times New Roman Tj"/>
        </w:rPr>
        <w:t>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мадов</w:t>
      </w:r>
      <w:proofErr w:type="spellEnd"/>
      <w:r w:rsidRPr="007C3170">
        <w:rPr>
          <w:rFonts w:ascii="Times New Roman Tj" w:hAnsi="Times New Roman Tj"/>
        </w:rPr>
        <w:t xml:space="preserve"> Р-</w:t>
      </w:r>
      <w:proofErr w:type="spellStart"/>
      <w:r w:rsidRPr="007C3170">
        <w:rPr>
          <w:rFonts w:ascii="Times New Roman Tj" w:hAnsi="Times New Roman Tj"/>
        </w:rPr>
        <w:t>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назардошти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исоб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менамоем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Сараввал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у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у</w:t>
      </w:r>
      <w:r w:rsidR="003E1FFD">
        <w:rPr>
          <w:rFonts w:ascii="Times New Roman Tj" w:hAnsi="Times New Roman Tj"/>
        </w:rPr>
        <w:t>қҳ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авии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ша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рвандро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фаъолияти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натии</w:t>
      </w:r>
      <w:proofErr w:type="spellEnd"/>
      <w:r w:rsidRPr="007C3170">
        <w:rPr>
          <w:rFonts w:ascii="Times New Roman Tj" w:hAnsi="Times New Roman Tj"/>
        </w:rPr>
        <w:t xml:space="preserve"> то соли 1999 </w:t>
      </w:r>
      <w:proofErr w:type="spellStart"/>
      <w:r w:rsidRPr="007C3170">
        <w:rPr>
          <w:rFonts w:ascii="Times New Roman Tj" w:hAnsi="Times New Roman Tj"/>
        </w:rPr>
        <w:t>конвертатсия</w:t>
      </w:r>
      <w:proofErr w:type="spellEnd"/>
      <w:r>
        <w:rPr>
          <w:rFonts w:ascii="Times New Roman Tj" w:hAnsi="Times New Roman Tj"/>
        </w:rPr>
        <w:t xml:space="preserve"> (</w:t>
      </w:r>
      <w:proofErr w:type="spellStart"/>
      <w:r>
        <w:rPr>
          <w:rFonts w:ascii="Times New Roman Tj" w:hAnsi="Times New Roman Tj"/>
        </w:rPr>
        <w:t>бадалкун</w:t>
      </w:r>
      <w:r w:rsidR="003E1FFD">
        <w:rPr>
          <w:rFonts w:ascii="Times New Roman Tj" w:hAnsi="Times New Roman Tj"/>
        </w:rPr>
        <w:t>ӣ</w:t>
      </w:r>
      <w:proofErr w:type="spellEnd"/>
      <w:r>
        <w:rPr>
          <w:rFonts w:ascii="Times New Roman Tj" w:hAnsi="Times New Roman Tj"/>
        </w:rPr>
        <w:t>)</w:t>
      </w:r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менамоем</w:t>
      </w:r>
      <w:proofErr w:type="spellEnd"/>
      <w:r w:rsidRPr="007C3170">
        <w:rPr>
          <w:rFonts w:ascii="Times New Roman Tj" w:hAnsi="Times New Roman Tj"/>
        </w:rPr>
        <w:t xml:space="preserve">. </w:t>
      </w: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назардошти</w:t>
      </w:r>
      <w:proofErr w:type="spellEnd"/>
      <w:r w:rsidRPr="007C3170">
        <w:rPr>
          <w:rFonts w:ascii="Times New Roman Tj" w:hAnsi="Times New Roman Tj"/>
        </w:rPr>
        <w:t xml:space="preserve"> он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соби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кории</w:t>
      </w:r>
      <w:proofErr w:type="spellEnd"/>
      <w:r w:rsidRPr="007C3170">
        <w:rPr>
          <w:rFonts w:ascii="Times New Roman Tj" w:hAnsi="Times New Roman Tj"/>
        </w:rPr>
        <w:t xml:space="preserve"> ў то соли 1999 19 </w:t>
      </w:r>
      <w:proofErr w:type="spellStart"/>
      <w:r w:rsidRPr="007C3170">
        <w:rPr>
          <w:rFonts w:ascii="Times New Roman Tj" w:hAnsi="Times New Roman Tj"/>
        </w:rPr>
        <w:t>солро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намуд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сармояи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шартии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авиаш</w:t>
      </w:r>
      <w:proofErr w:type="spellEnd"/>
      <w:r w:rsidRPr="007C3170">
        <w:rPr>
          <w:rFonts w:ascii="Times New Roman Tj" w:hAnsi="Times New Roman Tj"/>
        </w:rPr>
        <w:t xml:space="preserve"> ба </w:t>
      </w:r>
      <w:proofErr w:type="spellStart"/>
      <w:proofErr w:type="gram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олати</w:t>
      </w:r>
      <w:proofErr w:type="spellEnd"/>
      <w:r w:rsidRPr="007C3170">
        <w:rPr>
          <w:rFonts w:ascii="Times New Roman Tj" w:hAnsi="Times New Roman Tj"/>
        </w:rPr>
        <w:t xml:space="preserve">  1</w:t>
      </w:r>
      <w:proofErr w:type="gramEnd"/>
      <w:r w:rsidRPr="007C3170">
        <w:rPr>
          <w:rFonts w:ascii="Times New Roman Tj" w:hAnsi="Times New Roman Tj"/>
        </w:rPr>
        <w:t xml:space="preserve"> январи соли 2013 </w:t>
      </w:r>
      <w:proofErr w:type="spellStart"/>
      <w:r w:rsidRPr="007C3170">
        <w:rPr>
          <w:rFonts w:ascii="Times New Roman Tj" w:hAnsi="Times New Roman Tj"/>
        </w:rPr>
        <w:t>баробар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меди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ад</w:t>
      </w:r>
      <w:proofErr w:type="spellEnd"/>
      <w:r w:rsidRPr="007C3170">
        <w:rPr>
          <w:rFonts w:ascii="Times New Roman Tj" w:hAnsi="Times New Roman Tj"/>
        </w:rPr>
        <w:t>: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</w:rPr>
        <w:t xml:space="preserve">120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* 228 </w:t>
      </w:r>
      <w:proofErr w:type="spellStart"/>
      <w:r w:rsidRPr="007C3170">
        <w:rPr>
          <w:rFonts w:ascii="Times New Roman Tj" w:hAnsi="Times New Roman Tj"/>
        </w:rPr>
        <w:t>мо</w:t>
      </w:r>
      <w:r w:rsidR="003E1FFD">
        <w:rPr>
          <w:rFonts w:ascii="Times New Roman Tj" w:hAnsi="Times New Roman Tj"/>
        </w:rPr>
        <w:t>ҳ</w:t>
      </w:r>
      <w:proofErr w:type="spellEnd"/>
      <w:r w:rsidRPr="007C3170">
        <w:rPr>
          <w:rFonts w:ascii="Times New Roman Tj" w:hAnsi="Times New Roman Tj"/>
        </w:rPr>
        <w:t xml:space="preserve"> (19 </w:t>
      </w:r>
      <w:proofErr w:type="spellStart"/>
      <w:r w:rsidRPr="007C3170">
        <w:rPr>
          <w:rFonts w:ascii="Times New Roman Tj" w:hAnsi="Times New Roman Tj"/>
        </w:rPr>
        <w:t>сол</w:t>
      </w:r>
      <w:proofErr w:type="spellEnd"/>
      <w:r w:rsidRPr="007C3170">
        <w:rPr>
          <w:rFonts w:ascii="Times New Roman Tj" w:hAnsi="Times New Roman Tj"/>
        </w:rPr>
        <w:t xml:space="preserve">) = 27360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</w:rPr>
        <w:t xml:space="preserve">СШН пас аз </w:t>
      </w:r>
      <w:proofErr w:type="spellStart"/>
      <w:r w:rsidRPr="007C3170">
        <w:rPr>
          <w:rFonts w:ascii="Times New Roman Tj" w:hAnsi="Times New Roman Tj"/>
        </w:rPr>
        <w:t>конвертатсия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намудани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у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у</w:t>
      </w:r>
      <w:r w:rsidR="003E1FFD">
        <w:rPr>
          <w:rFonts w:ascii="Times New Roman Tj" w:hAnsi="Times New Roman Tj"/>
        </w:rPr>
        <w:t>қҳ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то 1 январи соли 1999 ба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олати</w:t>
      </w:r>
      <w:proofErr w:type="spellEnd"/>
      <w:r w:rsidRPr="007C3170">
        <w:rPr>
          <w:rFonts w:ascii="Times New Roman Tj" w:hAnsi="Times New Roman Tj"/>
        </w:rPr>
        <w:t xml:space="preserve"> </w:t>
      </w:r>
      <w:r>
        <w:rPr>
          <w:rFonts w:ascii="Times New Roman Tj" w:hAnsi="Times New Roman Tj"/>
        </w:rPr>
        <w:t xml:space="preserve">                </w:t>
      </w:r>
      <w:r w:rsidRPr="007C3170">
        <w:rPr>
          <w:rFonts w:ascii="Times New Roman Tj" w:hAnsi="Times New Roman Tj"/>
        </w:rPr>
        <w:t xml:space="preserve">1 январи соли 2013 27360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менамояд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Минбаъд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зарур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аст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СШН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фаъолияти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нат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пас аз 1 январи соли </w:t>
      </w:r>
      <w:proofErr w:type="gramStart"/>
      <w:r w:rsidRPr="007C3170">
        <w:rPr>
          <w:rFonts w:ascii="Times New Roman Tj" w:hAnsi="Times New Roman Tj"/>
        </w:rPr>
        <w:t>1999  то</w:t>
      </w:r>
      <w:proofErr w:type="gram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рўзи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муро</w:t>
      </w:r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иат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исоб</w:t>
      </w:r>
      <w:proofErr w:type="spellEnd"/>
      <w:r w:rsidRPr="007C3170">
        <w:rPr>
          <w:rFonts w:ascii="Times New Roman Tj" w:hAnsi="Times New Roman Tj"/>
        </w:rPr>
        <w:t xml:space="preserve"> карда </w:t>
      </w:r>
      <w:proofErr w:type="spellStart"/>
      <w:r w:rsidRPr="007C3170">
        <w:rPr>
          <w:rFonts w:ascii="Times New Roman Tj" w:hAnsi="Times New Roman Tj"/>
        </w:rPr>
        <w:t>шавад</w:t>
      </w:r>
      <w:proofErr w:type="spellEnd"/>
      <w:r w:rsidRPr="007C3170">
        <w:rPr>
          <w:rFonts w:ascii="Times New Roman Tj" w:hAnsi="Times New Roman Tj"/>
        </w:rPr>
        <w:t>.</w:t>
      </w:r>
    </w:p>
    <w:p w:rsidR="0009367E" w:rsidRPr="007C3170" w:rsidRDefault="0009367E" w:rsidP="0009367E">
      <w:pPr>
        <w:spacing w:line="264" w:lineRule="auto"/>
        <w:ind w:firstLine="539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назардошти</w:t>
      </w:r>
      <w:proofErr w:type="spellEnd"/>
      <w:r w:rsidRPr="007C3170">
        <w:rPr>
          <w:rFonts w:ascii="Times New Roman Tj" w:hAnsi="Times New Roman Tj"/>
        </w:rPr>
        <w:t xml:space="preserve"> он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музди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нати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солонаи</w:t>
      </w:r>
      <w:proofErr w:type="spellEnd"/>
      <w:r w:rsidRPr="007C3170">
        <w:rPr>
          <w:rFonts w:ascii="Times New Roman Tj" w:hAnsi="Times New Roman Tj"/>
        </w:rPr>
        <w:t xml:space="preserve">                    </w:t>
      </w:r>
      <w:proofErr w:type="spellStart"/>
      <w:r w:rsidRPr="007C3170">
        <w:rPr>
          <w:rFonts w:ascii="Times New Roman Tj" w:hAnsi="Times New Roman Tj"/>
        </w:rPr>
        <w:t>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мадов</w:t>
      </w:r>
      <w:proofErr w:type="spellEnd"/>
      <w:r w:rsidRPr="007C3170">
        <w:rPr>
          <w:rFonts w:ascii="Times New Roman Tj" w:hAnsi="Times New Roman Tj"/>
        </w:rPr>
        <w:t xml:space="preserve"> Р. 139,32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намуд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авие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корфармо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ў дар соли 1999 </w:t>
      </w:r>
      <w:proofErr w:type="spellStart"/>
      <w:r w:rsidRPr="007C3170">
        <w:rPr>
          <w:rFonts w:ascii="Times New Roman Tj" w:hAnsi="Times New Roman Tj"/>
        </w:rPr>
        <w:t>пардохт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намудааст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муайян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менамоем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ва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осил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мешавад</w:t>
      </w:r>
      <w:proofErr w:type="spellEnd"/>
      <w:r w:rsidRPr="007C3170">
        <w:rPr>
          <w:rFonts w:ascii="Times New Roman Tj" w:hAnsi="Times New Roman Tj"/>
        </w:rPr>
        <w:t>: 13</w:t>
      </w:r>
      <w:r>
        <w:rPr>
          <w:rFonts w:ascii="Times New Roman Tj" w:hAnsi="Times New Roman Tj"/>
        </w:rPr>
        <w:t>9,32 (</w:t>
      </w:r>
      <w:proofErr w:type="spellStart"/>
      <w:r>
        <w:rPr>
          <w:rFonts w:ascii="Times New Roman Tj" w:hAnsi="Times New Roman Tj"/>
        </w:rPr>
        <w:t>музди</w:t>
      </w:r>
      <w:proofErr w:type="spellEnd"/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ме</w:t>
      </w:r>
      <w:r w:rsidR="003E1FFD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нати</w:t>
      </w:r>
      <w:proofErr w:type="spellEnd"/>
      <w:r>
        <w:rPr>
          <w:rFonts w:ascii="Times New Roman Tj" w:hAnsi="Times New Roman Tj"/>
        </w:rPr>
        <w:t xml:space="preserve"> </w:t>
      </w:r>
      <w:proofErr w:type="gramStart"/>
      <w:r>
        <w:rPr>
          <w:rFonts w:ascii="Times New Roman Tj" w:hAnsi="Times New Roman Tj"/>
        </w:rPr>
        <w:t>солона)*</w:t>
      </w:r>
      <w:proofErr w:type="gramEnd"/>
      <w:r>
        <w:rPr>
          <w:rFonts w:ascii="Times New Roman Tj" w:hAnsi="Times New Roman Tj"/>
        </w:rPr>
        <w:t xml:space="preserve"> 25 </w:t>
      </w:r>
      <w:proofErr w:type="spellStart"/>
      <w:r>
        <w:rPr>
          <w:rFonts w:ascii="Times New Roman Tj" w:hAnsi="Times New Roman Tj"/>
        </w:rPr>
        <w:t>фоиз</w:t>
      </w:r>
      <w:proofErr w:type="spellEnd"/>
      <w:r w:rsidRPr="007C3170">
        <w:rPr>
          <w:rFonts w:ascii="Times New Roman Tj" w:hAnsi="Times New Roman Tj"/>
        </w:rPr>
        <w:t xml:space="preserve"> (</w:t>
      </w:r>
      <w:proofErr w:type="spellStart"/>
      <w:r w:rsidRPr="007C3170">
        <w:rPr>
          <w:rFonts w:ascii="Times New Roman Tj" w:hAnsi="Times New Roman Tj"/>
        </w:rPr>
        <w:t>меъёри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андози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</w:t>
      </w:r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тимо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>) = 34</w:t>
      </w:r>
      <w:r>
        <w:rPr>
          <w:rFonts w:ascii="Times New Roman Tj" w:hAnsi="Times New Roman Tj"/>
        </w:rPr>
        <w:t xml:space="preserve">,83 </w:t>
      </w:r>
      <w:proofErr w:type="spellStart"/>
      <w:r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>
        <w:rPr>
          <w:rFonts w:ascii="Times New Roman Tj" w:hAnsi="Times New Roman Tj"/>
        </w:rPr>
        <w:t xml:space="preserve"> (</w:t>
      </w:r>
      <w:proofErr w:type="spellStart"/>
      <w:r>
        <w:rPr>
          <w:rFonts w:ascii="Times New Roman Tj" w:hAnsi="Times New Roman Tj"/>
        </w:rPr>
        <w:t>андози</w:t>
      </w:r>
      <w:proofErr w:type="spellEnd"/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и</w:t>
      </w:r>
      <w:r w:rsidR="003E1FFD">
        <w:rPr>
          <w:rFonts w:ascii="Times New Roman Tj" w:hAnsi="Times New Roman Tj"/>
        </w:rPr>
        <w:t>ҷ</w:t>
      </w:r>
      <w:r>
        <w:rPr>
          <w:rFonts w:ascii="Times New Roman Tj" w:hAnsi="Times New Roman Tj"/>
        </w:rPr>
        <w:t>тимо</w:t>
      </w:r>
      <w:r w:rsidR="003E1FFD">
        <w:rPr>
          <w:rFonts w:ascii="Times New Roman Tj" w:hAnsi="Times New Roman Tj"/>
        </w:rPr>
        <w:t>ӣ</w:t>
      </w:r>
      <w:proofErr w:type="spellEnd"/>
      <w:r>
        <w:rPr>
          <w:rFonts w:ascii="Times New Roman Tj" w:hAnsi="Times New Roman Tj"/>
        </w:rPr>
        <w:t xml:space="preserve">) *90 </w:t>
      </w:r>
      <w:proofErr w:type="spellStart"/>
      <w:r>
        <w:rPr>
          <w:rFonts w:ascii="Times New Roman Tj" w:hAnsi="Times New Roman Tj"/>
        </w:rPr>
        <w:t>фоиз</w:t>
      </w:r>
      <w:proofErr w:type="spellEnd"/>
      <w:r w:rsidRPr="007C3170">
        <w:rPr>
          <w:rFonts w:ascii="Times New Roman Tj" w:hAnsi="Times New Roman Tj"/>
        </w:rPr>
        <w:t xml:space="preserve"> (</w:t>
      </w: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су</w:t>
      </w:r>
      <w:r w:rsidR="003E1FFD">
        <w:rPr>
          <w:rFonts w:ascii="Times New Roman Tj" w:hAnsi="Times New Roman Tj"/>
        </w:rPr>
        <w:t>ғ</w:t>
      </w:r>
      <w:r w:rsidRPr="007C3170">
        <w:rPr>
          <w:rFonts w:ascii="Times New Roman Tj" w:hAnsi="Times New Roman Tj"/>
        </w:rPr>
        <w:t>уртаи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) = 31,35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(</w:t>
      </w: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), </w:t>
      </w:r>
      <w:proofErr w:type="spellStart"/>
      <w:r w:rsidRPr="007C3170">
        <w:rPr>
          <w:rFonts w:ascii="Times New Roman Tj" w:hAnsi="Times New Roman Tj"/>
        </w:rPr>
        <w:t>яъне</w:t>
      </w:r>
      <w:proofErr w:type="spellEnd"/>
      <w:r w:rsidRPr="007C3170">
        <w:rPr>
          <w:rFonts w:ascii="Times New Roman Tj" w:hAnsi="Times New Roman Tj"/>
        </w:rPr>
        <w:t xml:space="preserve"> дар соли 1999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мадов</w:t>
      </w:r>
      <w:proofErr w:type="spellEnd"/>
      <w:r w:rsidRPr="007C3170">
        <w:rPr>
          <w:rFonts w:ascii="Times New Roman Tj" w:hAnsi="Times New Roman Tj"/>
        </w:rPr>
        <w:t xml:space="preserve"> Р. </w:t>
      </w:r>
      <w:proofErr w:type="spellStart"/>
      <w:r w:rsidRPr="007C3170">
        <w:rPr>
          <w:rFonts w:ascii="Times New Roman Tj" w:hAnsi="Times New Roman Tj"/>
        </w:rPr>
        <w:t>корфармо</w:t>
      </w:r>
      <w:proofErr w:type="spellEnd"/>
      <w:r w:rsidRPr="007C3170">
        <w:rPr>
          <w:rFonts w:ascii="Times New Roman Tj" w:hAnsi="Times New Roman Tj"/>
        </w:rPr>
        <w:t xml:space="preserve"> 31,35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пардохт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намудааст</w:t>
      </w:r>
      <w:proofErr w:type="spellEnd"/>
      <w:r w:rsidRPr="007C3170">
        <w:rPr>
          <w:rFonts w:ascii="Times New Roman Tj" w:hAnsi="Times New Roman Tj"/>
        </w:rPr>
        <w:t xml:space="preserve">. </w:t>
      </w:r>
      <w:proofErr w:type="spellStart"/>
      <w:r w:rsidRPr="007C3170">
        <w:rPr>
          <w:rFonts w:ascii="Times New Roman Tj" w:hAnsi="Times New Roman Tj"/>
        </w:rPr>
        <w:t>Акнун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зарур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аст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мазкур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аз соли 1999 то соли 2015 (то </w:t>
      </w:r>
      <w:proofErr w:type="spellStart"/>
      <w:r w:rsidRPr="007C3170">
        <w:rPr>
          <w:rFonts w:ascii="Times New Roman Tj" w:hAnsi="Times New Roman Tj"/>
        </w:rPr>
        <w:t>рўзи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муро</w:t>
      </w:r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иат</w:t>
      </w:r>
      <w:proofErr w:type="spellEnd"/>
      <w:r w:rsidRPr="007C3170">
        <w:rPr>
          <w:rFonts w:ascii="Times New Roman Tj" w:hAnsi="Times New Roman Tj"/>
        </w:rPr>
        <w:t xml:space="preserve">)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карда </w:t>
      </w:r>
      <w:proofErr w:type="spellStart"/>
      <w:r w:rsidRPr="007C3170">
        <w:rPr>
          <w:rFonts w:ascii="Times New Roman Tj" w:hAnsi="Times New Roman Tj"/>
        </w:rPr>
        <w:t>шавад</w:t>
      </w:r>
      <w:proofErr w:type="spellEnd"/>
      <w:r w:rsidRPr="007C3170">
        <w:rPr>
          <w:rFonts w:ascii="Times New Roman Tj" w:hAnsi="Times New Roman Tj"/>
        </w:rPr>
        <w:t xml:space="preserve">.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он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коэффитсиенти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аз соли 1999 то соли 2015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исоб</w:t>
      </w:r>
      <w:proofErr w:type="spellEnd"/>
      <w:r w:rsidRPr="007C3170">
        <w:rPr>
          <w:rFonts w:ascii="Times New Roman Tj" w:hAnsi="Times New Roman Tj"/>
        </w:rPr>
        <w:t xml:space="preserve"> карда </w:t>
      </w:r>
      <w:proofErr w:type="spellStart"/>
      <w:r w:rsidRPr="007C3170">
        <w:rPr>
          <w:rFonts w:ascii="Times New Roman Tj" w:hAnsi="Times New Roman Tj"/>
        </w:rPr>
        <w:t>шавад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зарур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аст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амаи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тартиби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зерин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амъ</w:t>
      </w:r>
      <w:proofErr w:type="spellEnd"/>
      <w:r w:rsidRPr="007C3170">
        <w:rPr>
          <w:rFonts w:ascii="Times New Roman Tj" w:hAnsi="Times New Roman Tj"/>
        </w:rPr>
        <w:t xml:space="preserve"> карда </w:t>
      </w:r>
      <w:proofErr w:type="spellStart"/>
      <w:r w:rsidRPr="007C3170">
        <w:rPr>
          <w:rFonts w:ascii="Times New Roman Tj" w:hAnsi="Times New Roman Tj"/>
        </w:rPr>
        <w:t>шаванд</w:t>
      </w:r>
      <w:proofErr w:type="spellEnd"/>
      <w:r w:rsidRPr="007C3170">
        <w:rPr>
          <w:rFonts w:ascii="Times New Roman Tj" w:hAnsi="Times New Roman Tj"/>
        </w:rPr>
        <w:t xml:space="preserve">: </w:t>
      </w:r>
    </w:p>
    <w:p w:rsidR="0009367E" w:rsidRPr="007C3170" w:rsidRDefault="0009367E" w:rsidP="0009367E">
      <w:pPr>
        <w:spacing w:line="264" w:lineRule="auto"/>
        <w:ind w:firstLine="539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</w:rPr>
        <w:t>(соли 1999) (134,1%-100%) + (соли 2000) (150,9%- 100%) +(соли 2001) (138,5%-100%) + (соли 2002) (137,1%-100%) +(соли 2003) (138,6%-100%) +(соли 2004) (135,2%-100%) + (соли 2005) (139,1%-100%) +(соли 2006) (140,4%-100%) + (соли 2007) (141,8%-100%) + (соли 2008) (122,8%-100%) +(соли 2009) (124,6%-100%) + (соли 2010) (124,7%-100%) +(соли 2011) (125,6%-100%) + (соли 2012) (125,1%-100%) + (соли 2013) (103,7%-100%) + (соли 2014) (107,4%-100%) = 34,1% +50,9% + 38,5% +37,1%+ 38,6%+ 35,2% +39,1% + 40,4% +41,8% +22,8% +24,6%+ 24,7%+ 25,6%+ 25,1%+ 3,7%+ 7,4% = 489,6%.</w:t>
      </w:r>
      <w:r w:rsidRPr="007C3170">
        <w:rPr>
          <w:rFonts w:ascii="Times New Roman Tj" w:hAnsi="Times New Roman Tj"/>
          <w:b/>
        </w:rPr>
        <w:t xml:space="preserve"> </w:t>
      </w:r>
    </w:p>
    <w:p w:rsidR="0009367E" w:rsidRPr="007C3170" w:rsidRDefault="003E1FFD" w:rsidP="0009367E">
      <w:pPr>
        <w:spacing w:line="264" w:lineRule="auto"/>
        <w:ind w:firstLine="539"/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lastRenderedPageBreak/>
        <w:t>Қ</w:t>
      </w:r>
      <w:r w:rsidR="0009367E" w:rsidRPr="007C3170">
        <w:rPr>
          <w:rFonts w:ascii="Times New Roman Tj" w:hAnsi="Times New Roman Tj"/>
        </w:rPr>
        <w:t>айд</w:t>
      </w:r>
      <w:proofErr w:type="spellEnd"/>
      <w:r w:rsidR="0009367E" w:rsidRPr="007C3170">
        <w:rPr>
          <w:rFonts w:ascii="Times New Roman Tj" w:hAnsi="Times New Roman Tj"/>
        </w:rPr>
        <w:t xml:space="preserve"> кардан </w:t>
      </w:r>
      <w:proofErr w:type="spellStart"/>
      <w:r w:rsidR="0009367E" w:rsidRPr="007C3170">
        <w:rPr>
          <w:rFonts w:ascii="Times New Roman Tj" w:hAnsi="Times New Roman Tj"/>
        </w:rPr>
        <w:t>лозим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аст</w:t>
      </w:r>
      <w:proofErr w:type="spellEnd"/>
      <w:r w:rsidR="0009367E" w:rsidRPr="007C3170">
        <w:rPr>
          <w:rFonts w:ascii="Times New Roman Tj" w:hAnsi="Times New Roman Tj"/>
        </w:rPr>
        <w:t xml:space="preserve">, </w:t>
      </w:r>
      <w:proofErr w:type="spellStart"/>
      <w:r w:rsidR="0009367E" w:rsidRPr="007C3170">
        <w:rPr>
          <w:rFonts w:ascii="Times New Roman Tj" w:hAnsi="Times New Roman Tj"/>
        </w:rPr>
        <w:t>ки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барои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давраи</w:t>
      </w:r>
      <w:proofErr w:type="spellEnd"/>
      <w:r w:rsidR="0009367E" w:rsidRPr="007C3170">
        <w:rPr>
          <w:rFonts w:ascii="Times New Roman Tj" w:hAnsi="Times New Roman Tj"/>
        </w:rPr>
        <w:t xml:space="preserve"> аз соли 1999 то 2012 </w:t>
      </w:r>
      <w:proofErr w:type="spellStart"/>
      <w:r>
        <w:rPr>
          <w:rFonts w:ascii="Times New Roman Tj" w:hAnsi="Times New Roman Tj"/>
        </w:rPr>
        <w:t>ҳ</w:t>
      </w:r>
      <w:r w:rsidR="0009367E" w:rsidRPr="007C3170">
        <w:rPr>
          <w:rFonts w:ascii="Times New Roman Tj" w:hAnsi="Times New Roman Tj"/>
        </w:rPr>
        <w:t>ангоми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муайян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намудани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коэффитсиенти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индексатсия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индекси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афзоиши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музди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миёнаи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ме</w:t>
      </w:r>
      <w:r>
        <w:rPr>
          <w:rFonts w:ascii="Times New Roman Tj" w:hAnsi="Times New Roman Tj"/>
        </w:rPr>
        <w:t>ҳ</w:t>
      </w:r>
      <w:r w:rsidR="0009367E" w:rsidRPr="007C3170">
        <w:rPr>
          <w:rFonts w:ascii="Times New Roman Tj" w:hAnsi="Times New Roman Tj"/>
        </w:rPr>
        <w:t>нат</w:t>
      </w:r>
      <w:proofErr w:type="spellEnd"/>
      <w:r w:rsidR="0009367E" w:rsidRPr="007C3170">
        <w:rPr>
          <w:rFonts w:ascii="Times New Roman Tj" w:hAnsi="Times New Roman Tj"/>
        </w:rPr>
        <w:t xml:space="preserve"> дар </w:t>
      </w:r>
      <w:proofErr w:type="spellStart"/>
      <w:r>
        <w:rPr>
          <w:rFonts w:ascii="Times New Roman Tj" w:hAnsi="Times New Roman Tj"/>
        </w:rPr>
        <w:t>ҷ</w:t>
      </w:r>
      <w:r w:rsidR="0009367E" w:rsidRPr="007C3170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09367E" w:rsidRPr="007C3170">
        <w:rPr>
          <w:rFonts w:ascii="Times New Roman Tj" w:hAnsi="Times New Roman Tj"/>
        </w:rPr>
        <w:t>ур</w:t>
      </w:r>
      <w:r>
        <w:rPr>
          <w:rFonts w:ascii="Times New Roman Tj" w:hAnsi="Times New Roman Tj"/>
        </w:rPr>
        <w:t>ӣ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ва</w:t>
      </w:r>
      <w:proofErr w:type="spellEnd"/>
      <w:r w:rsidR="0009367E" w:rsidRPr="007C3170">
        <w:rPr>
          <w:rFonts w:ascii="Times New Roman Tj" w:hAnsi="Times New Roman Tj"/>
        </w:rPr>
        <w:t xml:space="preserve"> аз соли 2013 </w:t>
      </w:r>
      <w:proofErr w:type="spellStart"/>
      <w:r w:rsidR="0009367E" w:rsidRPr="007C3170">
        <w:rPr>
          <w:rFonts w:ascii="Times New Roman Tj" w:hAnsi="Times New Roman Tj"/>
        </w:rPr>
        <w:t>сар</w:t>
      </w:r>
      <w:proofErr w:type="spellEnd"/>
      <w:r w:rsidR="0009367E" w:rsidRPr="007C3170">
        <w:rPr>
          <w:rFonts w:ascii="Times New Roman Tj" w:hAnsi="Times New Roman Tj"/>
        </w:rPr>
        <w:t xml:space="preserve"> карда, </w:t>
      </w:r>
      <w:proofErr w:type="spellStart"/>
      <w:r w:rsidR="0009367E" w:rsidRPr="007C3170">
        <w:rPr>
          <w:rFonts w:ascii="Times New Roman Tj" w:hAnsi="Times New Roman Tj"/>
        </w:rPr>
        <w:t>индекси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нарх</w:t>
      </w:r>
      <w:r>
        <w:rPr>
          <w:rFonts w:ascii="Times New Roman Tj" w:hAnsi="Times New Roman Tj"/>
        </w:rPr>
        <w:t>ҳ</w:t>
      </w:r>
      <w:r w:rsidR="0009367E" w:rsidRPr="007C3170">
        <w:rPr>
          <w:rFonts w:ascii="Times New Roman Tj" w:hAnsi="Times New Roman Tj"/>
        </w:rPr>
        <w:t>ои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истеъмол</w:t>
      </w:r>
      <w:r>
        <w:rPr>
          <w:rFonts w:ascii="Times New Roman Tj" w:hAnsi="Times New Roman Tj"/>
        </w:rPr>
        <w:t>ӣ</w:t>
      </w:r>
      <w:proofErr w:type="spellEnd"/>
      <w:r w:rsidR="0009367E" w:rsidRPr="007C3170">
        <w:rPr>
          <w:rFonts w:ascii="Times New Roman Tj" w:hAnsi="Times New Roman Tj"/>
        </w:rPr>
        <w:t xml:space="preserve"> </w:t>
      </w:r>
      <w:proofErr w:type="spellStart"/>
      <w:r w:rsidR="0009367E" w:rsidRPr="007C3170">
        <w:rPr>
          <w:rFonts w:ascii="Times New Roman Tj" w:hAnsi="Times New Roman Tj"/>
        </w:rPr>
        <w:t>истифода</w:t>
      </w:r>
      <w:proofErr w:type="spellEnd"/>
      <w:r w:rsidR="0009367E" w:rsidRPr="007C3170">
        <w:rPr>
          <w:rFonts w:ascii="Times New Roman Tj" w:hAnsi="Times New Roman Tj"/>
        </w:rPr>
        <w:t xml:space="preserve"> карда </w:t>
      </w:r>
      <w:proofErr w:type="spellStart"/>
      <w:r w:rsidR="0009367E" w:rsidRPr="007C3170">
        <w:rPr>
          <w:rFonts w:ascii="Times New Roman Tj" w:hAnsi="Times New Roman Tj"/>
        </w:rPr>
        <w:t>мешавад</w:t>
      </w:r>
      <w:proofErr w:type="spellEnd"/>
      <w:r w:rsidR="0009367E"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spacing w:line="264" w:lineRule="auto"/>
        <w:ind w:firstLine="539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ба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олати</w:t>
      </w:r>
      <w:proofErr w:type="spellEnd"/>
      <w:r w:rsidRPr="007C3170">
        <w:rPr>
          <w:rFonts w:ascii="Times New Roman Tj" w:hAnsi="Times New Roman Tj"/>
        </w:rPr>
        <w:t xml:space="preserve"> соли 2015                  31,35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+ 31,35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* 489,6 % = 31,35 * (1+489,6/100) = 31,35 * 5,8960 = 184,82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меди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ад</w:t>
      </w:r>
      <w:proofErr w:type="spellEnd"/>
      <w:r w:rsidRPr="007C3170">
        <w:rPr>
          <w:rFonts w:ascii="Times New Roman Tj" w:hAnsi="Times New Roman Tj"/>
        </w:rPr>
        <w:t>.</w:t>
      </w:r>
    </w:p>
    <w:p w:rsidR="0009367E" w:rsidRPr="007C3170" w:rsidRDefault="0009367E" w:rsidP="0009367E">
      <w:pPr>
        <w:spacing w:line="264" w:lineRule="auto"/>
        <w:ind w:firstLine="539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Коэффитсиенти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дар ин </w:t>
      </w:r>
      <w:proofErr w:type="spellStart"/>
      <w:r w:rsidRPr="007C3170">
        <w:rPr>
          <w:rFonts w:ascii="Times New Roman Tj" w:hAnsi="Times New Roman Tj"/>
        </w:rPr>
        <w:t>давра</w:t>
      </w:r>
      <w:proofErr w:type="spellEnd"/>
      <w:r w:rsidRPr="007C3170">
        <w:rPr>
          <w:rFonts w:ascii="Times New Roman Tj" w:hAnsi="Times New Roman Tj"/>
        </w:rPr>
        <w:t xml:space="preserve"> 5,8960 </w:t>
      </w:r>
      <w:proofErr w:type="spellStart"/>
      <w:r w:rsidRPr="007C3170">
        <w:rPr>
          <w:rFonts w:ascii="Times New Roman Tj" w:hAnsi="Times New Roman Tj"/>
        </w:rPr>
        <w:t>ва</w:t>
      </w:r>
      <w:proofErr w:type="spellEnd"/>
      <w:r w:rsidRPr="007C3170">
        <w:rPr>
          <w:rFonts w:ascii="Times New Roman Tj" w:hAnsi="Times New Roman Tj"/>
        </w:rPr>
        <w:t xml:space="preserve"> СШН </w:t>
      </w: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назардошти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дар </w:t>
      </w:r>
      <w:proofErr w:type="spellStart"/>
      <w:r w:rsidRPr="007C3170">
        <w:rPr>
          <w:rFonts w:ascii="Times New Roman Tj" w:hAnsi="Times New Roman Tj"/>
        </w:rPr>
        <w:t>охири</w:t>
      </w:r>
      <w:proofErr w:type="spellEnd"/>
      <w:r w:rsidRPr="007C3170">
        <w:rPr>
          <w:rFonts w:ascii="Times New Roman Tj" w:hAnsi="Times New Roman Tj"/>
        </w:rPr>
        <w:t xml:space="preserve"> соли 1999 184,82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менамояд</w:t>
      </w:r>
      <w:proofErr w:type="spellEnd"/>
      <w:r w:rsidRPr="007C3170">
        <w:rPr>
          <w:rFonts w:ascii="Times New Roman Tj" w:hAnsi="Times New Roman Tj"/>
        </w:rPr>
        <w:t>.</w:t>
      </w:r>
    </w:p>
    <w:p w:rsidR="0009367E" w:rsidRPr="007C3170" w:rsidRDefault="0009367E" w:rsidP="0009367E">
      <w:pPr>
        <w:spacing w:line="264" w:lineRule="auto"/>
        <w:ind w:firstLine="539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Индексатсияи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аз соли 2000 то соли 2015 42,04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+ 42,04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* 455,5 % = 42,04 * (1+455,5/100) = 42,04 * 5,5550 = 233,53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меди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ад</w:t>
      </w:r>
      <w:proofErr w:type="spellEnd"/>
      <w:r w:rsidRPr="007C3170">
        <w:rPr>
          <w:rFonts w:ascii="Times New Roman Tj" w:hAnsi="Times New Roman Tj"/>
        </w:rPr>
        <w:t>.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Коэффитсиенти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дар ин </w:t>
      </w:r>
      <w:proofErr w:type="spellStart"/>
      <w:r w:rsidRPr="007C3170">
        <w:rPr>
          <w:rFonts w:ascii="Times New Roman Tj" w:hAnsi="Times New Roman Tj"/>
        </w:rPr>
        <w:t>давра</w:t>
      </w:r>
      <w:proofErr w:type="spellEnd"/>
      <w:r w:rsidRPr="007C3170">
        <w:rPr>
          <w:rFonts w:ascii="Times New Roman Tj" w:hAnsi="Times New Roman Tj"/>
        </w:rPr>
        <w:t xml:space="preserve"> 5,5550 </w:t>
      </w:r>
      <w:proofErr w:type="spellStart"/>
      <w:r w:rsidRPr="007C3170">
        <w:rPr>
          <w:rFonts w:ascii="Times New Roman Tj" w:hAnsi="Times New Roman Tj"/>
        </w:rPr>
        <w:t>ва</w:t>
      </w:r>
      <w:proofErr w:type="spellEnd"/>
      <w:r w:rsidRPr="007C3170">
        <w:rPr>
          <w:rFonts w:ascii="Times New Roman Tj" w:hAnsi="Times New Roman Tj"/>
        </w:rPr>
        <w:t xml:space="preserve"> СШН </w:t>
      </w: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назардошти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дар </w:t>
      </w:r>
      <w:proofErr w:type="spellStart"/>
      <w:r w:rsidRPr="007C3170">
        <w:rPr>
          <w:rFonts w:ascii="Times New Roman Tj" w:hAnsi="Times New Roman Tj"/>
        </w:rPr>
        <w:t>охири</w:t>
      </w:r>
      <w:proofErr w:type="spellEnd"/>
      <w:r w:rsidRPr="007C3170">
        <w:rPr>
          <w:rFonts w:ascii="Times New Roman Tj" w:hAnsi="Times New Roman Tj"/>
        </w:rPr>
        <w:t xml:space="preserve"> соли 2000 233,53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менамояд</w:t>
      </w:r>
      <w:proofErr w:type="spellEnd"/>
      <w:r w:rsidRPr="007C3170">
        <w:rPr>
          <w:rFonts w:ascii="Times New Roman Tj" w:hAnsi="Times New Roman Tj"/>
        </w:rPr>
        <w:t>.</w:t>
      </w:r>
    </w:p>
    <w:p w:rsidR="0009367E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амин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тартиб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коэффитсиенти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ва</w:t>
      </w:r>
      <w:proofErr w:type="spellEnd"/>
      <w:r w:rsidRPr="007C3170">
        <w:rPr>
          <w:rFonts w:ascii="Times New Roman Tj" w:hAnsi="Times New Roman Tj"/>
        </w:rPr>
        <w:t xml:space="preserve"> СШН-</w:t>
      </w:r>
      <w:proofErr w:type="spellStart"/>
      <w:r w:rsidRPr="007C3170">
        <w:rPr>
          <w:rFonts w:ascii="Times New Roman Tj" w:hAnsi="Times New Roman Tj"/>
        </w:rPr>
        <w:t>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дигар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сол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исоб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менамоем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Pr="007C3170" w:rsidRDefault="0009367E" w:rsidP="0009367E">
      <w:pPr>
        <w:spacing w:line="264" w:lineRule="auto"/>
        <w:ind w:firstLine="540"/>
        <w:jc w:val="both"/>
        <w:rPr>
          <w:rFonts w:ascii="Times New Roman Tj" w:hAnsi="Times New Roman Tj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547"/>
        <w:gridCol w:w="1856"/>
        <w:gridCol w:w="1508"/>
        <w:gridCol w:w="1692"/>
        <w:gridCol w:w="2322"/>
      </w:tblGrid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Сол</w:t>
            </w:r>
            <w:proofErr w:type="spellEnd"/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Музди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ме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ҳ</w:t>
            </w: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нати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мо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ҳ</w:t>
            </w: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она</w:t>
            </w:r>
            <w:proofErr w:type="spellEnd"/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Са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ҳ</w:t>
            </w: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ҳ</w:t>
            </w: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ои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нафа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қ</w:t>
            </w: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ав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ӣ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дар 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сол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бо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сомон</w:t>
            </w:r>
            <w:r w:rsidR="003E1FFD">
              <w:rPr>
                <w:rFonts w:ascii="Times New Roman Tj" w:hAnsi="Times New Roman Tj"/>
                <w:b/>
                <w:sz w:val="22"/>
                <w:szCs w:val="22"/>
              </w:rPr>
              <w:t>ӣ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Индекс, </w:t>
            </w:r>
          </w:p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бо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Коэффи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-</w:t>
            </w: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тсиенти</w:t>
            </w:r>
            <w:proofErr w:type="spellEnd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индеек-</w:t>
            </w:r>
            <w:proofErr w:type="spellStart"/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сатсия</w:t>
            </w:r>
            <w:proofErr w:type="spellEnd"/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СШН</w:t>
            </w:r>
          </w:p>
        </w:tc>
      </w:tr>
      <w:tr w:rsidR="0009367E" w:rsidRPr="001B3CFC" w:rsidTr="0078460A">
        <w:tc>
          <w:tcPr>
            <w:tcW w:w="495" w:type="pct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А</w:t>
            </w:r>
          </w:p>
        </w:tc>
        <w:tc>
          <w:tcPr>
            <w:tcW w:w="781" w:type="pct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1</w:t>
            </w:r>
          </w:p>
        </w:tc>
        <w:tc>
          <w:tcPr>
            <w:tcW w:w="937" w:type="pct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2</w:t>
            </w:r>
          </w:p>
        </w:tc>
        <w:tc>
          <w:tcPr>
            <w:tcW w:w="761" w:type="pct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3</w:t>
            </w:r>
          </w:p>
        </w:tc>
        <w:tc>
          <w:tcPr>
            <w:tcW w:w="854" w:type="pct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4</w:t>
            </w:r>
          </w:p>
        </w:tc>
        <w:tc>
          <w:tcPr>
            <w:tcW w:w="1172" w:type="pct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5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1999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11,61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31,35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134,1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5,8960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184,82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2000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 15,57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42,04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150,9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5,5550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233,53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2001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  23,50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63,45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138,5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5,0460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320,17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2002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  32,55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87,89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137,1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4,6610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409,63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2003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  44,61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120,45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138,6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4,2900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516,72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2004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 61,81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166,89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135,2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3,9040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651,53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2005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  85,99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232,17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139,1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3,5520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824,68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2006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116,81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315,39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140,4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3,1610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996,94</w:t>
            </w:r>
          </w:p>
        </w:tc>
      </w:tr>
      <w:tr w:rsidR="0009367E" w:rsidRPr="001B3CFC" w:rsidTr="0078460A">
        <w:trPr>
          <w:trHeight w:val="556"/>
        </w:trPr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2007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182,82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493,61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141,8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2,7570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1 360,89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2008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233,74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631,10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122,8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2,3390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1 476,14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2009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285,43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770,66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124,6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2,1110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1 626,87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2010</w:t>
            </w:r>
          </w:p>
        </w:tc>
        <w:tc>
          <w:tcPr>
            <w:tcW w:w="781" w:type="pct"/>
            <w:vAlign w:val="center"/>
          </w:tcPr>
          <w:p w:rsidR="0009367E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354,77 </w:t>
            </w:r>
          </w:p>
        </w:tc>
        <w:tc>
          <w:tcPr>
            <w:tcW w:w="937" w:type="pct"/>
            <w:vAlign w:val="center"/>
          </w:tcPr>
          <w:p w:rsidR="0009367E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957,88</w:t>
            </w:r>
          </w:p>
        </w:tc>
        <w:tc>
          <w:tcPr>
            <w:tcW w:w="761" w:type="pct"/>
            <w:vAlign w:val="center"/>
          </w:tcPr>
          <w:p w:rsidR="0009367E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124,7</w:t>
            </w:r>
          </w:p>
        </w:tc>
        <w:tc>
          <w:tcPr>
            <w:tcW w:w="854" w:type="pct"/>
            <w:vAlign w:val="center"/>
          </w:tcPr>
          <w:p w:rsidR="0009367E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1,8650</w:t>
            </w:r>
          </w:p>
        </w:tc>
        <w:tc>
          <w:tcPr>
            <w:tcW w:w="1172" w:type="pct"/>
            <w:vAlign w:val="center"/>
          </w:tcPr>
          <w:p w:rsidR="0009367E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</w:p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1 786,44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2011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446,23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1204,82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125,6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1,6180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1 949,40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2012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555,29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1499,28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125,1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1,3620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2 042,02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2013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700,00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1890,00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103,7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1,1110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2 099,79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2014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  800,00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2160,00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107,4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1,074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2 319,84</w:t>
            </w:r>
          </w:p>
        </w:tc>
      </w:tr>
      <w:tr w:rsidR="0009367E" w:rsidRPr="001B3CFC" w:rsidTr="0078460A">
        <w:tc>
          <w:tcPr>
            <w:tcW w:w="495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2015</w:t>
            </w:r>
          </w:p>
        </w:tc>
        <w:tc>
          <w:tcPr>
            <w:tcW w:w="78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 xml:space="preserve">     960,00 </w:t>
            </w:r>
          </w:p>
        </w:tc>
        <w:tc>
          <w:tcPr>
            <w:tcW w:w="937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2592,00</w:t>
            </w:r>
          </w:p>
        </w:tc>
        <w:tc>
          <w:tcPr>
            <w:tcW w:w="761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0</w:t>
            </w:r>
          </w:p>
        </w:tc>
        <w:tc>
          <w:tcPr>
            <w:tcW w:w="854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1</w:t>
            </w:r>
          </w:p>
        </w:tc>
        <w:tc>
          <w:tcPr>
            <w:tcW w:w="1172" w:type="pct"/>
            <w:vAlign w:val="center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</w:rPr>
            </w:pPr>
            <w:r w:rsidRPr="001B3CFC">
              <w:rPr>
                <w:rFonts w:ascii="Times New Roman Tj" w:hAnsi="Times New Roman Tj"/>
                <w:sz w:val="22"/>
                <w:szCs w:val="22"/>
              </w:rPr>
              <w:t>2 592,00</w:t>
            </w:r>
          </w:p>
        </w:tc>
      </w:tr>
      <w:tr w:rsidR="0009367E" w:rsidRPr="001B3CFC" w:rsidTr="0078460A">
        <w:tc>
          <w:tcPr>
            <w:tcW w:w="495" w:type="pct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781" w:type="pct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937" w:type="pct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1615" w:type="pct"/>
            <w:gridSpan w:val="2"/>
          </w:tcPr>
          <w:p w:rsidR="0009367E" w:rsidRPr="001B3CFC" w:rsidRDefault="0009367E" w:rsidP="0078460A">
            <w:pPr>
              <w:spacing w:line="264" w:lineRule="auto"/>
              <w:jc w:val="right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СШН пас аз соли 1999</w:t>
            </w:r>
          </w:p>
        </w:tc>
        <w:tc>
          <w:tcPr>
            <w:tcW w:w="1172" w:type="pct"/>
            <w:vAlign w:val="bottom"/>
          </w:tcPr>
          <w:p w:rsidR="0009367E" w:rsidRPr="001B3CFC" w:rsidRDefault="0009367E" w:rsidP="0078460A">
            <w:pPr>
              <w:spacing w:line="264" w:lineRule="auto"/>
              <w:jc w:val="center"/>
              <w:rPr>
                <w:rFonts w:ascii="Times New Roman Tj" w:hAnsi="Times New Roman Tj"/>
                <w:b/>
              </w:rPr>
            </w:pPr>
            <w:r w:rsidRPr="001B3CFC">
              <w:rPr>
                <w:rFonts w:ascii="Times New Roman Tj" w:hAnsi="Times New Roman Tj"/>
                <w:b/>
                <w:sz w:val="22"/>
                <w:szCs w:val="22"/>
              </w:rPr>
              <w:t>21 391,41</w:t>
            </w:r>
          </w:p>
        </w:tc>
      </w:tr>
    </w:tbl>
    <w:p w:rsidR="0009367E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</w:p>
    <w:p w:rsidR="0009367E" w:rsidRPr="007C3170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Акнун</w:t>
      </w:r>
      <w:proofErr w:type="spellEnd"/>
      <w:r w:rsidRPr="007C3170">
        <w:rPr>
          <w:rFonts w:ascii="Times New Roman Tj" w:hAnsi="Times New Roman Tj"/>
        </w:rPr>
        <w:t xml:space="preserve"> СШН дар </w:t>
      </w:r>
      <w:proofErr w:type="spellStart"/>
      <w:r w:rsidRPr="007C3170">
        <w:rPr>
          <w:rFonts w:ascii="Times New Roman Tj" w:hAnsi="Times New Roman Tj"/>
        </w:rPr>
        <w:t>нати</w:t>
      </w:r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конвертатсияи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у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у</w:t>
      </w:r>
      <w:r w:rsidR="003E1FFD">
        <w:rPr>
          <w:rFonts w:ascii="Times New Roman Tj" w:hAnsi="Times New Roman Tj"/>
        </w:rPr>
        <w:t>қҳ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то соли 1999 </w:t>
      </w:r>
      <w:proofErr w:type="spellStart"/>
      <w:r w:rsidRPr="007C3170">
        <w:rPr>
          <w:rFonts w:ascii="Times New Roman Tj" w:hAnsi="Times New Roman Tj"/>
        </w:rPr>
        <w:t>бадастомадаро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ба 27360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баробар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мебошад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индексатсия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менамоем</w:t>
      </w:r>
      <w:proofErr w:type="spellEnd"/>
      <w:r w:rsidRPr="007C3170">
        <w:rPr>
          <w:rFonts w:ascii="Times New Roman Tj" w:hAnsi="Times New Roman Tj"/>
        </w:rPr>
        <w:t xml:space="preserve">. </w:t>
      </w:r>
    </w:p>
    <w:p w:rsidR="0009367E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ин </w:t>
      </w:r>
      <w:proofErr w:type="spellStart"/>
      <w:r w:rsidRPr="007C3170">
        <w:rPr>
          <w:rFonts w:ascii="Times New Roman Tj" w:hAnsi="Times New Roman Tj"/>
        </w:rPr>
        <w:t>ма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сад</w:t>
      </w:r>
      <w:proofErr w:type="spellEnd"/>
      <w:r w:rsidRPr="007C3170">
        <w:rPr>
          <w:rFonts w:ascii="Times New Roman Tj" w:hAnsi="Times New Roman Tj"/>
        </w:rPr>
        <w:t xml:space="preserve">, </w:t>
      </w:r>
      <w:proofErr w:type="spellStart"/>
      <w:r w:rsidRPr="007C3170">
        <w:rPr>
          <w:rFonts w:ascii="Times New Roman Tj" w:hAnsi="Times New Roman Tj"/>
        </w:rPr>
        <w:t>нишонди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андаи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миёнаи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авиро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барои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давраи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фаъолияти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нат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муайян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менамоем</w:t>
      </w:r>
      <w:proofErr w:type="spellEnd"/>
      <w:r w:rsidRPr="007C3170">
        <w:rPr>
          <w:rFonts w:ascii="Times New Roman Tj" w:hAnsi="Times New Roman Tj"/>
        </w:rPr>
        <w:t>: 27360</w:t>
      </w:r>
      <w:proofErr w:type="gramStart"/>
      <w:r w:rsidRPr="007C3170">
        <w:rPr>
          <w:rFonts w:ascii="Times New Roman Tj" w:hAnsi="Times New Roman Tj"/>
        </w:rPr>
        <w:t>/(</w:t>
      </w:r>
      <w:proofErr w:type="gramEnd"/>
      <w:r w:rsidRPr="007C3170">
        <w:rPr>
          <w:rFonts w:ascii="Times New Roman Tj" w:hAnsi="Times New Roman Tj"/>
        </w:rPr>
        <w:t xml:space="preserve">14 </w:t>
      </w:r>
      <w:proofErr w:type="spellStart"/>
      <w:r w:rsidRPr="007C3170">
        <w:rPr>
          <w:rFonts w:ascii="Times New Roman Tj" w:hAnsi="Times New Roman Tj"/>
        </w:rPr>
        <w:t>сол</w:t>
      </w:r>
      <w:proofErr w:type="spellEnd"/>
      <w:r w:rsidRPr="007C3170">
        <w:rPr>
          <w:rFonts w:ascii="Times New Roman Tj" w:hAnsi="Times New Roman Tj"/>
        </w:rPr>
        <w:t xml:space="preserve"> + 19 </w:t>
      </w:r>
      <w:proofErr w:type="spellStart"/>
      <w:r w:rsidRPr="007C3170">
        <w:rPr>
          <w:rFonts w:ascii="Times New Roman Tj" w:hAnsi="Times New Roman Tj"/>
        </w:rPr>
        <w:t>сол</w:t>
      </w:r>
      <w:proofErr w:type="spellEnd"/>
      <w:r w:rsidRPr="007C3170">
        <w:rPr>
          <w:rFonts w:ascii="Times New Roman Tj" w:hAnsi="Times New Roman Tj"/>
        </w:rPr>
        <w:t xml:space="preserve">) = 829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. </w:t>
      </w:r>
      <w:proofErr w:type="spellStart"/>
      <w:r w:rsidRPr="007C3170">
        <w:rPr>
          <w:rFonts w:ascii="Times New Roman Tj" w:hAnsi="Times New Roman Tj"/>
        </w:rPr>
        <w:t>Бо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назардошти</w:t>
      </w:r>
      <w:proofErr w:type="spellEnd"/>
      <w:r w:rsidRPr="007C3170">
        <w:rPr>
          <w:rFonts w:ascii="Times New Roman Tj" w:hAnsi="Times New Roman Tj"/>
        </w:rPr>
        <w:t xml:space="preserve"> он </w:t>
      </w:r>
      <w:proofErr w:type="spellStart"/>
      <w:r w:rsidRPr="007C3170">
        <w:rPr>
          <w:rFonts w:ascii="Times New Roman Tj" w:hAnsi="Times New Roman Tj"/>
        </w:rPr>
        <w:t>ки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lastRenderedPageBreak/>
        <w:t>индексатсияи</w:t>
      </w:r>
      <w:proofErr w:type="spellEnd"/>
      <w:r w:rsidRPr="007C3170">
        <w:rPr>
          <w:rFonts w:ascii="Times New Roman Tj" w:hAnsi="Times New Roman Tj"/>
        </w:rPr>
        <w:t xml:space="preserve"> СШН аз </w:t>
      </w:r>
      <w:proofErr w:type="spellStart"/>
      <w:r w:rsidRPr="007C3170">
        <w:rPr>
          <w:rFonts w:ascii="Times New Roman Tj" w:hAnsi="Times New Roman Tj"/>
        </w:rPr>
        <w:t>конвертатсия</w:t>
      </w:r>
      <w:proofErr w:type="spellEnd"/>
      <w:r w:rsidRPr="007C3170">
        <w:rPr>
          <w:rFonts w:ascii="Times New Roman Tj" w:hAnsi="Times New Roman Tj"/>
        </w:rPr>
        <w:t xml:space="preserve"> пас аз соли 2013 </w:t>
      </w:r>
      <w:proofErr w:type="spellStart"/>
      <w:r w:rsidRPr="007C3170">
        <w:rPr>
          <w:rFonts w:ascii="Times New Roman Tj" w:hAnsi="Times New Roman Tj"/>
        </w:rPr>
        <w:t>гузаронида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мешавад</w:t>
      </w:r>
      <w:proofErr w:type="spellEnd"/>
      <w:r w:rsidRPr="007C3170">
        <w:rPr>
          <w:rFonts w:ascii="Times New Roman Tj" w:hAnsi="Times New Roman Tj"/>
        </w:rPr>
        <w:t xml:space="preserve">, аз ин </w:t>
      </w:r>
      <w:proofErr w:type="spellStart"/>
      <w:r w:rsidRPr="007C3170">
        <w:rPr>
          <w:rFonts w:ascii="Times New Roman Tj" w:hAnsi="Times New Roman Tj"/>
        </w:rPr>
        <w:t>ли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оз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чунин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осил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мешавад</w:t>
      </w:r>
      <w:proofErr w:type="spellEnd"/>
      <w:r w:rsidRPr="007C3170">
        <w:rPr>
          <w:rFonts w:ascii="Times New Roman Tj" w:hAnsi="Times New Roman Tj"/>
        </w:rPr>
        <w:t xml:space="preserve">:  </w:t>
      </w:r>
    </w:p>
    <w:p w:rsidR="0009367E" w:rsidRPr="007C3170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00"/>
        <w:gridCol w:w="1800"/>
        <w:gridCol w:w="1890"/>
        <w:gridCol w:w="2070"/>
      </w:tblGrid>
      <w:tr w:rsidR="0009367E" w:rsidRPr="007C3170" w:rsidTr="0078460A">
        <w:tc>
          <w:tcPr>
            <w:tcW w:w="1458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2013</w:t>
            </w:r>
          </w:p>
        </w:tc>
        <w:tc>
          <w:tcPr>
            <w:tcW w:w="180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829</w:t>
            </w:r>
          </w:p>
        </w:tc>
        <w:tc>
          <w:tcPr>
            <w:tcW w:w="180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103,7%</w:t>
            </w:r>
          </w:p>
        </w:tc>
        <w:tc>
          <w:tcPr>
            <w:tcW w:w="189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0,1110</w:t>
            </w:r>
          </w:p>
        </w:tc>
        <w:tc>
          <w:tcPr>
            <w:tcW w:w="207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92,03</w:t>
            </w:r>
          </w:p>
        </w:tc>
      </w:tr>
      <w:tr w:rsidR="0009367E" w:rsidRPr="007C3170" w:rsidTr="0078460A">
        <w:tc>
          <w:tcPr>
            <w:tcW w:w="1458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2014</w:t>
            </w:r>
          </w:p>
        </w:tc>
        <w:tc>
          <w:tcPr>
            <w:tcW w:w="180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829</w:t>
            </w:r>
          </w:p>
        </w:tc>
        <w:tc>
          <w:tcPr>
            <w:tcW w:w="180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107,4%</w:t>
            </w:r>
          </w:p>
        </w:tc>
        <w:tc>
          <w:tcPr>
            <w:tcW w:w="189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0,074</w:t>
            </w:r>
          </w:p>
        </w:tc>
        <w:tc>
          <w:tcPr>
            <w:tcW w:w="207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  <w:r w:rsidRPr="007C3170">
              <w:rPr>
                <w:rFonts w:ascii="Times New Roman Tj" w:hAnsi="Times New Roman Tj"/>
              </w:rPr>
              <w:t>61,35</w:t>
            </w:r>
          </w:p>
        </w:tc>
      </w:tr>
      <w:tr w:rsidR="0009367E" w:rsidRPr="007C3170" w:rsidTr="0078460A">
        <w:tc>
          <w:tcPr>
            <w:tcW w:w="1458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</w:p>
        </w:tc>
        <w:tc>
          <w:tcPr>
            <w:tcW w:w="180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</w:p>
        </w:tc>
        <w:tc>
          <w:tcPr>
            <w:tcW w:w="180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</w:rPr>
            </w:pPr>
          </w:p>
        </w:tc>
        <w:tc>
          <w:tcPr>
            <w:tcW w:w="1890" w:type="dxa"/>
          </w:tcPr>
          <w:p w:rsidR="0009367E" w:rsidRPr="007C3170" w:rsidRDefault="003E1FFD" w:rsidP="0078460A">
            <w:pPr>
              <w:spacing w:line="264" w:lineRule="auto"/>
              <w:jc w:val="both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Ҳ</w:t>
            </w:r>
            <w:r w:rsidR="0009367E" w:rsidRPr="007C3170">
              <w:rPr>
                <w:rFonts w:ascii="Times New Roman Tj" w:hAnsi="Times New Roman Tj"/>
                <w:b/>
              </w:rPr>
              <w:t>амаг</w:t>
            </w:r>
            <w:r>
              <w:rPr>
                <w:rFonts w:ascii="Times New Roman Tj" w:hAnsi="Times New Roman Tj"/>
                <w:b/>
              </w:rPr>
              <w:t>ӣ</w:t>
            </w:r>
            <w:proofErr w:type="spellEnd"/>
            <w:r w:rsidR="0009367E" w:rsidRPr="007C3170">
              <w:rPr>
                <w:rFonts w:ascii="Times New Roman Tj" w:hAnsi="Times New Roman Tj"/>
                <w:b/>
              </w:rPr>
              <w:t>:</w:t>
            </w:r>
          </w:p>
        </w:tc>
        <w:tc>
          <w:tcPr>
            <w:tcW w:w="2070" w:type="dxa"/>
          </w:tcPr>
          <w:p w:rsidR="0009367E" w:rsidRPr="007C3170" w:rsidRDefault="0009367E" w:rsidP="0078460A">
            <w:pPr>
              <w:spacing w:line="264" w:lineRule="auto"/>
              <w:jc w:val="both"/>
              <w:rPr>
                <w:rFonts w:ascii="Times New Roman Tj" w:hAnsi="Times New Roman Tj"/>
                <w:b/>
              </w:rPr>
            </w:pPr>
            <w:r w:rsidRPr="007C3170">
              <w:rPr>
                <w:rFonts w:ascii="Times New Roman Tj" w:hAnsi="Times New Roman Tj"/>
                <w:b/>
              </w:rPr>
              <w:t>153,38</w:t>
            </w:r>
          </w:p>
        </w:tc>
      </w:tr>
    </w:tbl>
    <w:p w:rsidR="0009367E" w:rsidRPr="007C3170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</w:rPr>
        <w:t xml:space="preserve">СШН ба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олати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рўзи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муро</w:t>
      </w:r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иат</w:t>
      </w:r>
      <w:proofErr w:type="spellEnd"/>
      <w:r w:rsidRPr="007C3170">
        <w:rPr>
          <w:rFonts w:ascii="Times New Roman Tj" w:hAnsi="Times New Roman Tj"/>
        </w:rPr>
        <w:t xml:space="preserve"> дар соли 2015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меди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ад</w:t>
      </w:r>
      <w:proofErr w:type="spellEnd"/>
      <w:r w:rsidRPr="007C3170">
        <w:rPr>
          <w:rFonts w:ascii="Times New Roman Tj" w:hAnsi="Times New Roman Tj"/>
        </w:rPr>
        <w:t xml:space="preserve">: </w:t>
      </w:r>
    </w:p>
    <w:p w:rsidR="0009367E" w:rsidRPr="007C3170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  <w:proofErr w:type="spellStart"/>
      <w:r w:rsidRPr="007C3170">
        <w:rPr>
          <w:rFonts w:ascii="Times New Roman Tj" w:hAnsi="Times New Roman Tj"/>
        </w:rPr>
        <w:t>СШН</w:t>
      </w:r>
      <w:r w:rsidRPr="007C3170">
        <w:rPr>
          <w:rFonts w:ascii="Times New Roman Tj" w:hAnsi="Times New Roman Tj"/>
          <w:vertAlign w:val="subscript"/>
        </w:rPr>
        <w:t>конвертатсия</w:t>
      </w:r>
      <w:proofErr w:type="spellEnd"/>
      <w:r w:rsidRPr="007C3170">
        <w:rPr>
          <w:rFonts w:ascii="Times New Roman Tj" w:hAnsi="Times New Roman Tj"/>
        </w:rPr>
        <w:t xml:space="preserve"> + </w:t>
      </w:r>
      <w:proofErr w:type="spellStart"/>
      <w:r w:rsidRPr="007C3170">
        <w:rPr>
          <w:rFonts w:ascii="Times New Roman Tj" w:hAnsi="Times New Roman Tj"/>
        </w:rPr>
        <w:t>индексатсияи</w:t>
      </w:r>
      <w:proofErr w:type="spellEnd"/>
      <w:r w:rsidRPr="007C3170">
        <w:rPr>
          <w:rFonts w:ascii="Times New Roman Tj" w:hAnsi="Times New Roman Tj"/>
        </w:rPr>
        <w:t xml:space="preserve"> СШН </w:t>
      </w:r>
      <w:proofErr w:type="spellStart"/>
      <w:r w:rsidRPr="007C3170">
        <w:rPr>
          <w:rFonts w:ascii="Times New Roman Tj" w:hAnsi="Times New Roman Tj"/>
          <w:vertAlign w:val="subscript"/>
        </w:rPr>
        <w:t>конвертатсия</w:t>
      </w:r>
      <w:proofErr w:type="spellEnd"/>
      <w:r w:rsidRPr="007C3170">
        <w:rPr>
          <w:rFonts w:ascii="Times New Roman Tj" w:hAnsi="Times New Roman Tj"/>
        </w:rPr>
        <w:t xml:space="preserve"> + СШН пас аз соли 1999 = 27360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+ 153,38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+ 21391,41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= </w:t>
      </w:r>
      <w:r w:rsidRPr="007C3170">
        <w:t xml:space="preserve">48904,79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>.</w:t>
      </w:r>
    </w:p>
    <w:p w:rsidR="0009367E" w:rsidRDefault="0009367E" w:rsidP="0009367E">
      <w:pPr>
        <w:tabs>
          <w:tab w:val="left" w:pos="0"/>
        </w:tabs>
        <w:spacing w:line="264" w:lineRule="auto"/>
        <w:ind w:firstLine="540"/>
        <w:jc w:val="both"/>
        <w:rPr>
          <w:rFonts w:ascii="Times New Roman Tj" w:hAnsi="Times New Roman Tj"/>
        </w:rPr>
      </w:pPr>
      <w:r w:rsidRPr="007C3170">
        <w:rPr>
          <w:rFonts w:ascii="Times New Roman Tj" w:hAnsi="Times New Roman Tj"/>
        </w:rPr>
        <w:t xml:space="preserve">СШН </w:t>
      </w:r>
      <w:proofErr w:type="spellStart"/>
      <w:r w:rsidRPr="007C3170">
        <w:rPr>
          <w:rFonts w:ascii="Times New Roman Tj" w:hAnsi="Times New Roman Tj"/>
        </w:rPr>
        <w:t>А</w:t>
      </w:r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мадов</w:t>
      </w:r>
      <w:proofErr w:type="spellEnd"/>
      <w:r w:rsidRPr="007C3170">
        <w:rPr>
          <w:rFonts w:ascii="Times New Roman Tj" w:hAnsi="Times New Roman Tj"/>
        </w:rPr>
        <w:t xml:space="preserve"> Р. ба </w:t>
      </w:r>
      <w:proofErr w:type="spellStart"/>
      <w:r w:rsidR="003E1FFD">
        <w:rPr>
          <w:rFonts w:ascii="Times New Roman Tj" w:hAnsi="Times New Roman Tj"/>
        </w:rPr>
        <w:t>ҳ</w:t>
      </w:r>
      <w:r w:rsidRPr="007C3170">
        <w:rPr>
          <w:rFonts w:ascii="Times New Roman Tj" w:hAnsi="Times New Roman Tj"/>
        </w:rPr>
        <w:t>олати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рўзи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муро</w:t>
      </w:r>
      <w:r w:rsidR="003E1FFD">
        <w:rPr>
          <w:rFonts w:ascii="Times New Roman Tj" w:hAnsi="Times New Roman Tj"/>
        </w:rPr>
        <w:t>ҷ</w:t>
      </w:r>
      <w:r w:rsidRPr="007C3170">
        <w:rPr>
          <w:rFonts w:ascii="Times New Roman Tj" w:hAnsi="Times New Roman Tj"/>
        </w:rPr>
        <w:t>иат</w:t>
      </w:r>
      <w:proofErr w:type="spellEnd"/>
      <w:r w:rsidRPr="007C3170">
        <w:rPr>
          <w:rFonts w:ascii="Times New Roman Tj" w:hAnsi="Times New Roman Tj"/>
        </w:rPr>
        <w:t xml:space="preserve"> </w:t>
      </w:r>
      <w:r w:rsidRPr="007C3170">
        <w:t>48904,</w:t>
      </w:r>
      <w:proofErr w:type="gramStart"/>
      <w:r w:rsidRPr="007C3170">
        <w:t xml:space="preserve">79 </w:t>
      </w:r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сомониро</w:t>
      </w:r>
      <w:proofErr w:type="spellEnd"/>
      <w:proofErr w:type="gram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ташкил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менамояд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ва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андозаи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исми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су</w:t>
      </w:r>
      <w:r w:rsidR="003E1FFD">
        <w:rPr>
          <w:rFonts w:ascii="Times New Roman Tj" w:hAnsi="Times New Roman Tj"/>
        </w:rPr>
        <w:t>ғ</w:t>
      </w:r>
      <w:r w:rsidRPr="007C3170">
        <w:rPr>
          <w:rFonts w:ascii="Times New Roman Tj" w:hAnsi="Times New Roman Tj"/>
        </w:rPr>
        <w:t>уртавии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нафа</w:t>
      </w:r>
      <w:r w:rsidR="003E1FFD">
        <w:rPr>
          <w:rFonts w:ascii="Times New Roman Tj" w:hAnsi="Times New Roman Tj"/>
        </w:rPr>
        <w:t>қ</w:t>
      </w:r>
      <w:r w:rsidRPr="007C3170">
        <w:rPr>
          <w:rFonts w:ascii="Times New Roman Tj" w:hAnsi="Times New Roman Tj"/>
        </w:rPr>
        <w:t>аи</w:t>
      </w:r>
      <w:proofErr w:type="spellEnd"/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су</w:t>
      </w:r>
      <w:r w:rsidR="003E1FFD">
        <w:rPr>
          <w:rFonts w:ascii="Times New Roman Tj" w:hAnsi="Times New Roman Tj"/>
        </w:rPr>
        <w:t>ғ</w:t>
      </w:r>
      <w:r w:rsidRPr="007C3170">
        <w:rPr>
          <w:rFonts w:ascii="Times New Roman Tj" w:hAnsi="Times New Roman Tj"/>
        </w:rPr>
        <w:t>уртавии</w:t>
      </w:r>
      <w:proofErr w:type="spellEnd"/>
      <w:r w:rsidRPr="007C3170">
        <w:rPr>
          <w:rFonts w:ascii="Times New Roman Tj" w:hAnsi="Times New Roman Tj"/>
        </w:rPr>
        <w:t xml:space="preserve"> ў </w:t>
      </w:r>
      <w:r w:rsidRPr="007C3170">
        <w:t xml:space="preserve">48904,79 </w:t>
      </w:r>
      <w:r w:rsidRPr="007C3170">
        <w:rPr>
          <w:rFonts w:ascii="Times New Roman Tj" w:hAnsi="Times New Roman Tj"/>
        </w:rPr>
        <w:t xml:space="preserve">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 / 120 </w:t>
      </w:r>
      <w:proofErr w:type="spellStart"/>
      <w:r w:rsidRPr="007C3170">
        <w:rPr>
          <w:rFonts w:ascii="Times New Roman Tj" w:hAnsi="Times New Roman Tj"/>
        </w:rPr>
        <w:t>мо</w:t>
      </w:r>
      <w:r w:rsidR="003E1FFD">
        <w:rPr>
          <w:rFonts w:ascii="Times New Roman Tj" w:hAnsi="Times New Roman Tj"/>
        </w:rPr>
        <w:t>ҳ</w:t>
      </w:r>
      <w:proofErr w:type="spellEnd"/>
      <w:r w:rsidRPr="007C3170">
        <w:rPr>
          <w:rFonts w:ascii="Times New Roman Tj" w:hAnsi="Times New Roman Tj"/>
        </w:rPr>
        <w:t xml:space="preserve"> =                     </w:t>
      </w:r>
      <w:r w:rsidRPr="007C3170">
        <w:t xml:space="preserve">407,54 </w:t>
      </w:r>
      <w:proofErr w:type="spellStart"/>
      <w:r w:rsidRPr="007C3170">
        <w:rPr>
          <w:rFonts w:ascii="Times New Roman Tj" w:hAnsi="Times New Roman Tj"/>
        </w:rPr>
        <w:t>сомон</w:t>
      </w:r>
      <w:r w:rsidR="003E1FFD">
        <w:rPr>
          <w:rFonts w:ascii="Times New Roman Tj" w:hAnsi="Times New Roman Tj"/>
        </w:rPr>
        <w:t>ӣ</w:t>
      </w:r>
      <w:proofErr w:type="spellEnd"/>
      <w:r w:rsidRPr="007C3170">
        <w:rPr>
          <w:rFonts w:ascii="Times New Roman Tj" w:hAnsi="Times New Roman Tj"/>
        </w:rPr>
        <w:t xml:space="preserve">.  </w:t>
      </w:r>
    </w:p>
    <w:p w:rsidR="00777A65" w:rsidRDefault="0009367E" w:rsidP="0009367E">
      <w:r>
        <w:rPr>
          <w:rFonts w:ascii="Times New Roman Tj" w:hAnsi="Times New Roman Tj"/>
        </w:rPr>
        <w:br w:type="page"/>
      </w:r>
    </w:p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67E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67E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1FFD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135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8F8C-CED7-427F-A5EC-ECF1FDF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2017-04-03T08:33:00Z</dcterms:created>
  <dcterms:modified xsi:type="dcterms:W3CDTF">2017-04-18T19:01:00Z</dcterms:modified>
</cp:coreProperties>
</file>