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AB" w:rsidRPr="00962961" w:rsidRDefault="00B226AB" w:rsidP="00B226AB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3A1AD0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3A1AD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3A1AD0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B226AB" w:rsidRPr="00962961" w:rsidRDefault="00B226AB" w:rsidP="00B226AB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B226AB" w:rsidRPr="00962961" w:rsidRDefault="00B226AB" w:rsidP="00B226AB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B226AB" w:rsidRPr="00962961" w:rsidRDefault="00B226AB" w:rsidP="00B226AB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тадбир</w:t>
      </w:r>
      <w:r w:rsidR="003A1AD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</w:t>
      </w:r>
      <w:r w:rsidR="003A1AD0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сат</w:t>
      </w:r>
      <w:r w:rsidR="003A1AD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ифзи</w:t>
      </w:r>
      <w:proofErr w:type="spellEnd"/>
    </w:p>
    <w:p w:rsidR="00B226AB" w:rsidRPr="00962961" w:rsidRDefault="00B226AB" w:rsidP="00B226AB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</w:t>
      </w:r>
      <w:r w:rsidR="003A1AD0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3A1AD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ол</w:t>
      </w:r>
      <w:r w:rsidR="003A1AD0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амалкунандаи</w:t>
      </w:r>
      <w:proofErr w:type="spellEnd"/>
    </w:p>
    <w:p w:rsidR="00B226AB" w:rsidRPr="00962961" w:rsidRDefault="00B226AB" w:rsidP="00B226AB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муассисаю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ташкилот</w:t>
      </w:r>
      <w:r w:rsidR="003A1AD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бу</w:t>
      </w:r>
      <w:r w:rsidR="003A1AD0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ет</w:t>
      </w:r>
      <w:r w:rsidR="003A1AD0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>,</w:t>
      </w:r>
    </w:p>
    <w:p w:rsidR="00B226AB" w:rsidRPr="00962961" w:rsidRDefault="00B226AB" w:rsidP="00B226AB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нафа</w:t>
      </w:r>
      <w:r w:rsidR="003A1AD0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3A1AD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стипендия»</w:t>
      </w:r>
    </w:p>
    <w:p w:rsidR="00B226AB" w:rsidRPr="00962961" w:rsidRDefault="00B226AB" w:rsidP="00B226AB">
      <w:pPr>
        <w:jc w:val="center"/>
        <w:rPr>
          <w:rFonts w:ascii="Times New Roman Tj" w:hAnsi="Times New Roman Tj"/>
          <w:sz w:val="32"/>
          <w:szCs w:val="32"/>
        </w:rPr>
      </w:pP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асоси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Кодекси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То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вазъи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авасмандкунии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бардоштани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                                    ф а р м о н  м е д и 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1. Аз 1 июли соли 2008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962961">
        <w:rPr>
          <w:rFonts w:ascii="Times New Roman Tj" w:hAnsi="Times New Roman Tj"/>
          <w:sz w:val="32"/>
          <w:szCs w:val="32"/>
        </w:rPr>
        <w:t xml:space="preserve">дар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тамоми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тисодиёти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60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60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A1AD0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2. Аз 1 июли соли 2008: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айати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шахсии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атор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барикунандаи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дохил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</w:t>
      </w:r>
      <w:r w:rsidR="003A1AD0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суд, прокуратура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рутбаи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махсус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мувофи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замима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№№1-43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кўмаки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аввалияи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тиббию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санитар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70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тандуруст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50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A1AD0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(ба </w:t>
      </w:r>
      <w:proofErr w:type="spellStart"/>
      <w:r w:rsidR="003A1AD0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сархат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якум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дуюм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сеюми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банди 2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сархати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якуми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банди 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ахўрон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ни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A1AD0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A1AD0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lastRenderedPageBreak/>
        <w:t>3. Аз 1 сентябри соли 2008: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маориф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     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мудирони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томактаб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мувофи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ан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шумораи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тарбиягирандагон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директорони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барони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ибтидоии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касб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барони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аз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рўи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шумораи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хонандагон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директорони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беруназмактаб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директорони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шумораи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хонандагонашон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то 400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мураббиёни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томактаб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мактаб-интернат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муаллимони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ибтидоии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касб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муаллимони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рўи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тахассус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Президент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аспирант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дониш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ўёни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касб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(ба </w:t>
      </w:r>
      <w:proofErr w:type="spellStart"/>
      <w:r w:rsidR="003A1AD0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курсант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Донишго</w:t>
      </w:r>
      <w:r w:rsidR="003A1AD0">
        <w:rPr>
          <w:rFonts w:ascii="Times New Roman Tj" w:hAnsi="Times New Roman Tj"/>
          <w:sz w:val="32"/>
          <w:szCs w:val="32"/>
        </w:rPr>
        <w:t>ҳҳ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Академияи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Вазорати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дохилии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4.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bookmarkStart w:id="0" w:name="_GoBack"/>
      <w:r w:rsidR="003A1AD0">
        <w:rPr>
          <w:rFonts w:ascii="Times New Roman Tj" w:hAnsi="Times New Roman Tj"/>
          <w:sz w:val="32"/>
          <w:szCs w:val="32"/>
        </w:rPr>
        <w:t>ҷ</w:t>
      </w:r>
      <w:bookmarkEnd w:id="0"/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мў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лати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A1AD0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мутоби</w:t>
      </w:r>
      <w:r w:rsidR="003A1AD0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санад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онунгузории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тадбир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андешад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мў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лати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A1AD0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арор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худро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мутоби</w:t>
      </w:r>
      <w:r w:rsidR="003A1AD0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рафтан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кўмакпул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корношоямии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мува</w:t>
      </w:r>
      <w:r w:rsidR="003A1AD0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олат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ало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аманданд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(ба </w:t>
      </w:r>
      <w:proofErr w:type="spellStart"/>
      <w:r w:rsidR="003A1AD0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мувофи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Ќоида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1 июни соли 2007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аз 1 июли соли 2008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кишоварз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лиёт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r w:rsidRPr="00962961">
        <w:rPr>
          <w:rFonts w:ascii="Times New Roman Tj" w:hAnsi="Times New Roman Tj"/>
          <w:sz w:val="32"/>
          <w:szCs w:val="32"/>
        </w:rPr>
        <w:lastRenderedPageBreak/>
        <w:t xml:space="preserve">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A1AD0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доираи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фонди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чора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андешад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аз 1 сентябри соли 2008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3A1AD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нави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касбиро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доираи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фонди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A1AD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пешбинишуда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3A1AD0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махсуси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B226AB" w:rsidRPr="00962961" w:rsidRDefault="00B226AB" w:rsidP="00B226AB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аз 1 сентябри соли 2008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сарбории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таълимии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муаллимони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ибтидои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касб</w:t>
      </w:r>
      <w:r w:rsidR="003A1AD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3A1AD0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йирот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B226AB" w:rsidRPr="00962961" w:rsidRDefault="00B226AB" w:rsidP="00B226AB">
      <w:pPr>
        <w:ind w:firstLine="540"/>
        <w:rPr>
          <w:rFonts w:ascii="Times New Roman Tj" w:hAnsi="Times New Roman Tj"/>
          <w:b/>
          <w:sz w:val="32"/>
          <w:szCs w:val="32"/>
        </w:rPr>
      </w:pPr>
    </w:p>
    <w:p w:rsidR="00B226AB" w:rsidRPr="00962961" w:rsidRDefault="00B226AB" w:rsidP="00B226AB">
      <w:pPr>
        <w:ind w:firstLine="540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</w:p>
    <w:p w:rsidR="00B226AB" w:rsidRPr="00962961" w:rsidRDefault="003A1AD0" w:rsidP="00B226AB">
      <w:pPr>
        <w:ind w:firstLine="540"/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B226AB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B226AB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B226AB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B226AB" w:rsidRPr="00962961">
        <w:rPr>
          <w:rFonts w:ascii="Times New Roman Tj" w:hAnsi="Times New Roman Tj"/>
          <w:b/>
          <w:sz w:val="32"/>
          <w:szCs w:val="32"/>
        </w:rPr>
        <w:t>То</w:t>
      </w:r>
      <w:r>
        <w:rPr>
          <w:rFonts w:ascii="Times New Roman Tj" w:hAnsi="Times New Roman Tj"/>
          <w:b/>
          <w:sz w:val="32"/>
          <w:szCs w:val="32"/>
        </w:rPr>
        <w:t>ҷ</w:t>
      </w:r>
      <w:r w:rsidR="00B226AB"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="00B226AB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</w:t>
      </w:r>
      <w:proofErr w:type="spellStart"/>
      <w:r w:rsidR="00B226AB" w:rsidRPr="00962961">
        <w:rPr>
          <w:rFonts w:ascii="Times New Roman Tj" w:hAnsi="Times New Roman Tj"/>
          <w:b/>
          <w:sz w:val="32"/>
          <w:szCs w:val="32"/>
        </w:rPr>
        <w:t>Эмомал</w:t>
      </w:r>
      <w:r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="00B226AB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B226AB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B226AB" w:rsidRPr="00962961">
        <w:rPr>
          <w:rFonts w:ascii="Times New Roman Tj" w:hAnsi="Times New Roman Tj"/>
          <w:b/>
          <w:sz w:val="32"/>
          <w:szCs w:val="32"/>
        </w:rPr>
        <w:t>мон</w:t>
      </w:r>
      <w:proofErr w:type="spellEnd"/>
    </w:p>
    <w:p w:rsidR="00B226AB" w:rsidRPr="00962961" w:rsidRDefault="00B226AB" w:rsidP="00B226AB">
      <w:pPr>
        <w:jc w:val="center"/>
        <w:rPr>
          <w:rFonts w:ascii="Times New Roman Tj" w:hAnsi="Times New Roman Tj"/>
          <w:sz w:val="32"/>
          <w:szCs w:val="32"/>
        </w:rPr>
      </w:pPr>
    </w:p>
    <w:p w:rsidR="00B226AB" w:rsidRPr="00962961" w:rsidRDefault="00B226AB" w:rsidP="00B226AB">
      <w:pPr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               </w:t>
      </w:r>
      <w:r w:rsidRPr="00962961">
        <w:rPr>
          <w:rFonts w:ascii="Times New Roman Tj" w:hAnsi="Times New Roman Tj"/>
          <w:b/>
          <w:sz w:val="32"/>
          <w:szCs w:val="32"/>
        </w:rPr>
        <w:t xml:space="preserve">ш. Душанбе </w:t>
      </w:r>
    </w:p>
    <w:p w:rsidR="00B226AB" w:rsidRPr="00962961" w:rsidRDefault="00B226AB" w:rsidP="00B226AB">
      <w:pPr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аз 20 июни соли 2008, № 480  </w:t>
      </w: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6AB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1AD0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049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A783F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26AB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89B6-04D3-41C0-8F00-01A5302A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4</cp:revision>
  <dcterms:created xsi:type="dcterms:W3CDTF">2017-04-08T07:19:00Z</dcterms:created>
  <dcterms:modified xsi:type="dcterms:W3CDTF">2017-04-19T19:30:00Z</dcterms:modified>
</cp:coreProperties>
</file>